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E399" w14:textId="77777777" w:rsidR="006D7F7B" w:rsidRDefault="006D7F7B" w:rsidP="00A34AF3">
      <w:pPr>
        <w:pStyle w:val="NoSpacing"/>
        <w:rPr>
          <w:b/>
          <w:bCs/>
          <w:sz w:val="28"/>
          <w:szCs w:val="28"/>
        </w:rPr>
      </w:pPr>
    </w:p>
    <w:p w14:paraId="1B287552" w14:textId="10B40A40" w:rsidR="006D7F7B" w:rsidRDefault="006D7F7B" w:rsidP="00A34AF3">
      <w:pPr>
        <w:pStyle w:val="NoSpacing"/>
        <w:rPr>
          <w:b/>
          <w:bCs/>
          <w:sz w:val="28"/>
          <w:szCs w:val="28"/>
        </w:rPr>
      </w:pPr>
      <w:r>
        <w:rPr>
          <w:noProof/>
        </w:rPr>
        <w:drawing>
          <wp:inline distT="0" distB="0" distL="0" distR="0" wp14:anchorId="69F860B4" wp14:editId="15D4A72D">
            <wp:extent cx="2286000" cy="647851"/>
            <wp:effectExtent l="0" t="0" r="0" b="0"/>
            <wp:docPr id="1354822958" name="Picture 1" descr="A green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22958" name="Picture 1" descr="A green and red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413" cy="653919"/>
                    </a:xfrm>
                    <a:prstGeom prst="rect">
                      <a:avLst/>
                    </a:prstGeom>
                    <a:noFill/>
                    <a:ln>
                      <a:noFill/>
                    </a:ln>
                  </pic:spPr>
                </pic:pic>
              </a:graphicData>
            </a:graphic>
          </wp:inline>
        </w:drawing>
      </w:r>
    </w:p>
    <w:p w14:paraId="270B6F4A" w14:textId="77777777" w:rsidR="006D7F7B" w:rsidRDefault="006D7F7B" w:rsidP="00A34AF3">
      <w:pPr>
        <w:pStyle w:val="NoSpacing"/>
        <w:rPr>
          <w:b/>
          <w:bCs/>
          <w:sz w:val="28"/>
          <w:szCs w:val="28"/>
        </w:rPr>
      </w:pPr>
    </w:p>
    <w:p w14:paraId="12C6A768" w14:textId="1BF209E1" w:rsidR="00C32BDE" w:rsidRPr="004A7372" w:rsidRDefault="00C32BDE" w:rsidP="004A7372">
      <w:pPr>
        <w:pStyle w:val="NoSpacing"/>
        <w:rPr>
          <w:rFonts w:ascii="Arial" w:hAnsi="Arial" w:cs="Arial"/>
          <w:b/>
          <w:bCs/>
        </w:rPr>
      </w:pPr>
      <w:r w:rsidRPr="004A7372">
        <w:rPr>
          <w:rFonts w:ascii="Arial" w:hAnsi="Arial" w:cs="Arial"/>
          <w:b/>
          <w:bCs/>
        </w:rPr>
        <w:t xml:space="preserve">Hr </w:t>
      </w:r>
      <w:r w:rsidRPr="004A7372">
        <w:rPr>
          <w:rFonts w:ascii="Arial" w:hAnsi="Arial" w:cs="Arial"/>
          <w:b/>
          <w:bCs/>
        </w:rPr>
        <w:t>Andres Sutt</w:t>
      </w:r>
    </w:p>
    <w:p w14:paraId="515DA918" w14:textId="2B76AB9C" w:rsidR="00C32BDE" w:rsidRPr="004A7372" w:rsidRDefault="00C32BDE" w:rsidP="004A7372">
      <w:pPr>
        <w:pStyle w:val="NoSpacing"/>
        <w:rPr>
          <w:rFonts w:ascii="Arial" w:hAnsi="Arial" w:cs="Arial"/>
          <w:b/>
          <w:bCs/>
        </w:rPr>
      </w:pPr>
      <w:r w:rsidRPr="004A7372">
        <w:rPr>
          <w:rFonts w:ascii="Arial" w:hAnsi="Arial" w:cs="Arial"/>
          <w:b/>
          <w:bCs/>
        </w:rPr>
        <w:t>Energeetika- ja keskkonnaminister</w:t>
      </w:r>
    </w:p>
    <w:p w14:paraId="04053035" w14:textId="4084F9F8" w:rsidR="00C32BDE" w:rsidRPr="004A7372" w:rsidRDefault="004A7372" w:rsidP="004A7372">
      <w:pPr>
        <w:pStyle w:val="NoSpacing"/>
        <w:rPr>
          <w:rFonts w:ascii="Arial" w:hAnsi="Arial" w:cs="Arial"/>
          <w:b/>
          <w:bCs/>
        </w:rPr>
      </w:pPr>
      <w:r w:rsidRPr="004A7372">
        <w:rPr>
          <w:rFonts w:ascii="Arial" w:hAnsi="Arial" w:cs="Arial"/>
          <w:b/>
          <w:bCs/>
        </w:rPr>
        <w:t>Kliimaministeerium</w:t>
      </w:r>
    </w:p>
    <w:p w14:paraId="67A00379" w14:textId="77777777" w:rsidR="00F20DF7" w:rsidRPr="00E07092" w:rsidRDefault="00F20DF7" w:rsidP="00A34AF3">
      <w:pPr>
        <w:pStyle w:val="NoSpacing"/>
        <w:rPr>
          <w:rFonts w:ascii="Arial" w:hAnsi="Arial" w:cs="Arial"/>
          <w:b/>
          <w:bCs/>
        </w:rPr>
      </w:pPr>
      <w:r w:rsidRPr="00E07092">
        <w:rPr>
          <w:rFonts w:ascii="Arial" w:hAnsi="Arial" w:cs="Arial"/>
          <w:b/>
          <w:bCs/>
        </w:rPr>
        <w:t>Suur-Ameerika 1</w:t>
      </w:r>
    </w:p>
    <w:p w14:paraId="12597CB9" w14:textId="2944F0C4" w:rsidR="00A34AF3" w:rsidRPr="00E07092" w:rsidRDefault="00F20DF7" w:rsidP="00A34AF3">
      <w:pPr>
        <w:pStyle w:val="NoSpacing"/>
        <w:rPr>
          <w:rFonts w:ascii="Arial" w:hAnsi="Arial" w:cs="Arial"/>
          <w:b/>
          <w:bCs/>
        </w:rPr>
      </w:pPr>
      <w:r w:rsidRPr="00E07092">
        <w:rPr>
          <w:rFonts w:ascii="Arial" w:hAnsi="Arial" w:cs="Arial"/>
          <w:b/>
          <w:bCs/>
        </w:rPr>
        <w:t>10122 Tallinn</w:t>
      </w:r>
      <w:r w:rsidRPr="00E07092">
        <w:rPr>
          <w:rFonts w:ascii="Arial" w:hAnsi="Arial" w:cs="Arial"/>
          <w:b/>
          <w:bCs/>
        </w:rPr>
        <w:tab/>
      </w:r>
      <w:r w:rsidRPr="00E07092">
        <w:rPr>
          <w:rFonts w:ascii="Arial" w:hAnsi="Arial" w:cs="Arial"/>
          <w:b/>
          <w:bCs/>
        </w:rPr>
        <w:tab/>
      </w:r>
      <w:r w:rsidRPr="00E07092">
        <w:rPr>
          <w:rFonts w:ascii="Arial" w:hAnsi="Arial" w:cs="Arial"/>
          <w:b/>
          <w:bCs/>
        </w:rPr>
        <w:tab/>
      </w:r>
      <w:r w:rsidRPr="00E07092">
        <w:rPr>
          <w:rFonts w:ascii="Arial" w:hAnsi="Arial" w:cs="Arial"/>
          <w:b/>
          <w:bCs/>
        </w:rPr>
        <w:tab/>
      </w:r>
      <w:r w:rsidRPr="00E07092">
        <w:rPr>
          <w:rFonts w:ascii="Arial" w:hAnsi="Arial" w:cs="Arial"/>
          <w:b/>
          <w:bCs/>
        </w:rPr>
        <w:tab/>
      </w:r>
      <w:r w:rsidRPr="00E07092">
        <w:rPr>
          <w:rFonts w:ascii="Arial" w:hAnsi="Arial" w:cs="Arial"/>
          <w:b/>
          <w:bCs/>
        </w:rPr>
        <w:tab/>
        <w:t xml:space="preserve">Meie </w:t>
      </w:r>
      <w:r w:rsidR="00EA449B">
        <w:rPr>
          <w:rFonts w:ascii="Arial" w:hAnsi="Arial" w:cs="Arial"/>
          <w:b/>
          <w:bCs/>
        </w:rPr>
        <w:t>096</w:t>
      </w:r>
      <w:r w:rsidRPr="00E07092">
        <w:rPr>
          <w:rFonts w:ascii="Arial" w:hAnsi="Arial" w:cs="Arial"/>
          <w:b/>
          <w:bCs/>
        </w:rPr>
        <w:t>/</w:t>
      </w:r>
      <w:r w:rsidR="00297470" w:rsidRPr="00E07092">
        <w:rPr>
          <w:rFonts w:ascii="Arial" w:hAnsi="Arial" w:cs="Arial"/>
          <w:b/>
          <w:bCs/>
        </w:rPr>
        <w:t>1</w:t>
      </w:r>
      <w:r w:rsidR="00EA449B">
        <w:rPr>
          <w:rFonts w:ascii="Arial" w:hAnsi="Arial" w:cs="Arial"/>
          <w:b/>
          <w:bCs/>
        </w:rPr>
        <w:t>3</w:t>
      </w:r>
      <w:r w:rsidRPr="00E07092">
        <w:rPr>
          <w:rFonts w:ascii="Arial" w:hAnsi="Arial" w:cs="Arial"/>
          <w:b/>
          <w:bCs/>
        </w:rPr>
        <w:t>.</w:t>
      </w:r>
      <w:r w:rsidR="00EA449B">
        <w:rPr>
          <w:rFonts w:ascii="Arial" w:hAnsi="Arial" w:cs="Arial"/>
          <w:b/>
          <w:bCs/>
        </w:rPr>
        <w:t>11</w:t>
      </w:r>
      <w:r w:rsidRPr="00E07092">
        <w:rPr>
          <w:rFonts w:ascii="Arial" w:hAnsi="Arial" w:cs="Arial"/>
          <w:b/>
          <w:bCs/>
        </w:rPr>
        <w:t>.202</w:t>
      </w:r>
      <w:r w:rsidR="00EA449B">
        <w:rPr>
          <w:rFonts w:ascii="Arial" w:hAnsi="Arial" w:cs="Arial"/>
          <w:b/>
          <w:bCs/>
        </w:rPr>
        <w:t>5</w:t>
      </w:r>
    </w:p>
    <w:p w14:paraId="4DC6A868" w14:textId="466B4DE7" w:rsidR="00F20DF7" w:rsidRPr="00E07092" w:rsidRDefault="00F20DF7" w:rsidP="00A34AF3">
      <w:pPr>
        <w:pStyle w:val="NoSpacing"/>
        <w:rPr>
          <w:rFonts w:ascii="Arial" w:hAnsi="Arial" w:cs="Arial"/>
        </w:rPr>
      </w:pPr>
      <w:r w:rsidRPr="00E07092">
        <w:rPr>
          <w:rFonts w:ascii="Arial" w:hAnsi="Arial" w:cs="Arial"/>
          <w:b/>
          <w:bCs/>
        </w:rPr>
        <w:t>Koopia:</w:t>
      </w:r>
      <w:r w:rsidRPr="00E07092">
        <w:rPr>
          <w:rFonts w:ascii="Arial" w:hAnsi="Arial" w:cs="Arial"/>
        </w:rPr>
        <w:t xml:space="preserve"> </w:t>
      </w:r>
      <w:hyperlink r:id="rId9" w:history="1">
        <w:r w:rsidR="00CF04EA" w:rsidRPr="008D7846">
          <w:rPr>
            <w:rStyle w:val="Hyperlink"/>
            <w:rFonts w:ascii="Arial" w:hAnsi="Arial" w:cs="Arial"/>
          </w:rPr>
          <w:t>andres.sutt@kliimaministeerium.ee</w:t>
        </w:r>
      </w:hyperlink>
      <w:r w:rsidR="00CF04EA">
        <w:rPr>
          <w:rFonts w:ascii="Arial" w:hAnsi="Arial" w:cs="Arial"/>
        </w:rPr>
        <w:t xml:space="preserve">; </w:t>
      </w:r>
      <w:hyperlink r:id="rId10" w:history="1">
        <w:r w:rsidR="004A7372" w:rsidRPr="008D7846">
          <w:rPr>
            <w:rStyle w:val="Hyperlink"/>
            <w:rFonts w:ascii="Arial" w:hAnsi="Arial" w:cs="Arial"/>
          </w:rPr>
          <w:t>erkki.keldo@mkm.ee</w:t>
        </w:r>
      </w:hyperlink>
      <w:r w:rsidR="004A7372">
        <w:rPr>
          <w:rFonts w:ascii="Arial" w:hAnsi="Arial" w:cs="Arial"/>
        </w:rPr>
        <w:t xml:space="preserve">; </w:t>
      </w:r>
      <w:hyperlink r:id="rId11" w:history="1">
        <w:r w:rsidR="00790A76" w:rsidRPr="008D7846">
          <w:rPr>
            <w:rStyle w:val="Hyperlink"/>
            <w:rFonts w:ascii="Arial" w:hAnsi="Arial" w:cs="Arial"/>
          </w:rPr>
          <w:t>kaspar.peek@mkm.ee</w:t>
        </w:r>
      </w:hyperlink>
      <w:r w:rsidR="00790A76">
        <w:rPr>
          <w:rFonts w:ascii="Arial" w:hAnsi="Arial" w:cs="Arial"/>
        </w:rPr>
        <w:t xml:space="preserve">; </w:t>
      </w:r>
      <w:r w:rsidR="004E3B76">
        <w:rPr>
          <w:rFonts w:ascii="Arial" w:hAnsi="Arial" w:cs="Arial"/>
        </w:rPr>
        <w:t>info@kliimaministeerium.ee</w:t>
      </w:r>
    </w:p>
    <w:p w14:paraId="70B8B172" w14:textId="77777777" w:rsidR="00D12C53" w:rsidRPr="00E07092" w:rsidRDefault="00D12C53" w:rsidP="00833A5A">
      <w:pPr>
        <w:jc w:val="center"/>
        <w:rPr>
          <w:rFonts w:ascii="Arial" w:hAnsi="Arial" w:cs="Arial"/>
        </w:rPr>
      </w:pPr>
    </w:p>
    <w:p w14:paraId="6F606C43" w14:textId="4887EB8A" w:rsidR="001143A9" w:rsidRPr="00E07092" w:rsidRDefault="00A87394" w:rsidP="00F20DF7">
      <w:pPr>
        <w:rPr>
          <w:rFonts w:ascii="Arial" w:hAnsi="Arial" w:cs="Arial"/>
          <w:b/>
          <w:bCs/>
        </w:rPr>
      </w:pPr>
      <w:r w:rsidRPr="00E07092">
        <w:rPr>
          <w:rFonts w:ascii="Arial" w:hAnsi="Arial" w:cs="Arial"/>
          <w:b/>
          <w:bCs/>
        </w:rPr>
        <w:t>E</w:t>
      </w:r>
      <w:r w:rsidR="00833A5A" w:rsidRPr="00E07092">
        <w:rPr>
          <w:rFonts w:ascii="Arial" w:hAnsi="Arial" w:cs="Arial"/>
          <w:b/>
          <w:bCs/>
        </w:rPr>
        <w:t xml:space="preserve">esti Toiduainetööstuse Liidu </w:t>
      </w:r>
      <w:r w:rsidR="00F01F42" w:rsidRPr="00F01F42">
        <w:rPr>
          <w:rFonts w:ascii="Arial" w:hAnsi="Arial" w:cs="Arial"/>
          <w:b/>
          <w:bCs/>
        </w:rPr>
        <w:t>tagasiside elektrituruseaduse ning alkoholi-, tubaka-, kütuse- ja elektriaktsiisi seaduse muutmise seaduse eelnõule</w:t>
      </w:r>
    </w:p>
    <w:p w14:paraId="0D1E1F44" w14:textId="1B6F508F" w:rsidR="00386C2F" w:rsidRDefault="00ED5C40" w:rsidP="00F20DF7">
      <w:pPr>
        <w:rPr>
          <w:rFonts w:ascii="Arial" w:hAnsi="Arial" w:cs="Arial"/>
        </w:rPr>
      </w:pPr>
      <w:r w:rsidRPr="00E07092">
        <w:rPr>
          <w:rFonts w:ascii="Arial" w:hAnsi="Arial" w:cs="Arial"/>
        </w:rPr>
        <w:t xml:space="preserve">Eesti Toiduainetööstuse Liit (edaspidi Toiduliit) </w:t>
      </w:r>
      <w:r w:rsidR="00000578" w:rsidRPr="00E07092">
        <w:rPr>
          <w:rFonts w:ascii="Arial" w:hAnsi="Arial" w:cs="Arial"/>
        </w:rPr>
        <w:t>on suurim katusorganisatsioon</w:t>
      </w:r>
      <w:r w:rsidR="00DC5407" w:rsidRPr="00E07092">
        <w:rPr>
          <w:rFonts w:ascii="Arial" w:hAnsi="Arial" w:cs="Arial"/>
        </w:rPr>
        <w:t xml:space="preserve"> </w:t>
      </w:r>
      <w:r w:rsidRPr="00E07092">
        <w:rPr>
          <w:rFonts w:ascii="Arial" w:hAnsi="Arial" w:cs="Arial"/>
        </w:rPr>
        <w:t>energiamahukatele toidutöötlejatele</w:t>
      </w:r>
      <w:r w:rsidR="00FD7428">
        <w:rPr>
          <w:rFonts w:ascii="Arial" w:hAnsi="Arial" w:cs="Arial"/>
        </w:rPr>
        <w:t xml:space="preserve"> ja joogitööstustele</w:t>
      </w:r>
      <w:r w:rsidRPr="00E07092">
        <w:rPr>
          <w:rFonts w:ascii="Arial" w:hAnsi="Arial" w:cs="Arial"/>
        </w:rPr>
        <w:t>. Toiduliitu kuulub kokku läbi erialaliitude ja otseliikmete ca 100 ettevõtet, kes annavad üle 85% toiduainete kogukäi</w:t>
      </w:r>
      <w:r w:rsidR="00000578" w:rsidRPr="00E07092">
        <w:rPr>
          <w:rFonts w:ascii="Arial" w:hAnsi="Arial" w:cs="Arial"/>
        </w:rPr>
        <w:t>b</w:t>
      </w:r>
      <w:r w:rsidRPr="00E07092">
        <w:rPr>
          <w:rFonts w:ascii="Arial" w:hAnsi="Arial" w:cs="Arial"/>
        </w:rPr>
        <w:t>est</w:t>
      </w:r>
      <w:r w:rsidR="00F23471">
        <w:rPr>
          <w:rFonts w:ascii="Arial" w:hAnsi="Arial" w:cs="Arial"/>
        </w:rPr>
        <w:t xml:space="preserve"> ja ekspordist</w:t>
      </w:r>
      <w:r w:rsidRPr="00E07092">
        <w:rPr>
          <w:rFonts w:ascii="Arial" w:hAnsi="Arial" w:cs="Arial"/>
        </w:rPr>
        <w:t xml:space="preserve">. </w:t>
      </w:r>
      <w:r w:rsidR="00F23471">
        <w:rPr>
          <w:rFonts w:ascii="Arial" w:hAnsi="Arial" w:cs="Arial"/>
        </w:rPr>
        <w:t>T</w:t>
      </w:r>
      <w:r w:rsidRPr="00E07092">
        <w:rPr>
          <w:rFonts w:ascii="Arial" w:hAnsi="Arial" w:cs="Arial"/>
        </w:rPr>
        <w:t>oidu</w:t>
      </w:r>
      <w:r w:rsidR="00F23471">
        <w:rPr>
          <w:rFonts w:ascii="Arial" w:hAnsi="Arial" w:cs="Arial"/>
        </w:rPr>
        <w:t>- ja joogi</w:t>
      </w:r>
      <w:r w:rsidRPr="00E07092">
        <w:rPr>
          <w:rFonts w:ascii="Arial" w:hAnsi="Arial" w:cs="Arial"/>
        </w:rPr>
        <w:t xml:space="preserve">tööstused </w:t>
      </w:r>
      <w:r w:rsidR="00F23471">
        <w:rPr>
          <w:rFonts w:ascii="Arial" w:hAnsi="Arial" w:cs="Arial"/>
        </w:rPr>
        <w:t xml:space="preserve">ekspordivad üle </w:t>
      </w:r>
      <w:r w:rsidRPr="00E07092">
        <w:rPr>
          <w:rFonts w:ascii="Arial" w:hAnsi="Arial" w:cs="Arial"/>
        </w:rPr>
        <w:t>35% toodangust.</w:t>
      </w:r>
    </w:p>
    <w:p w14:paraId="622FF16F" w14:textId="2CFF47A5" w:rsidR="009E62D5" w:rsidRDefault="009E62D5" w:rsidP="009E62D5">
      <w:pPr>
        <w:rPr>
          <w:rFonts w:ascii="Arial" w:hAnsi="Arial" w:cs="Arial"/>
        </w:rPr>
      </w:pPr>
      <w:r>
        <w:rPr>
          <w:rFonts w:ascii="Arial" w:hAnsi="Arial" w:cs="Arial"/>
        </w:rPr>
        <w:t xml:space="preserve">Oleme </w:t>
      </w:r>
      <w:r w:rsidR="009766F2">
        <w:rPr>
          <w:rFonts w:ascii="Arial" w:hAnsi="Arial" w:cs="Arial"/>
        </w:rPr>
        <w:t xml:space="preserve">toetanud majanduskasvu kavas ja oodanud reaalseid samme </w:t>
      </w:r>
      <w:r>
        <w:rPr>
          <w:rFonts w:ascii="Arial" w:hAnsi="Arial" w:cs="Arial"/>
        </w:rPr>
        <w:t>elek</w:t>
      </w:r>
      <w:r w:rsidR="009766F2">
        <w:rPr>
          <w:rFonts w:ascii="Arial" w:hAnsi="Arial" w:cs="Arial"/>
        </w:rPr>
        <w:t>tri</w:t>
      </w:r>
      <w:r w:rsidR="0023185E">
        <w:rPr>
          <w:rFonts w:ascii="Arial" w:hAnsi="Arial" w:cs="Arial"/>
        </w:rPr>
        <w:t>, kui olulise tootmissisendi</w:t>
      </w:r>
      <w:r w:rsidR="005B1595">
        <w:rPr>
          <w:rFonts w:ascii="Arial" w:hAnsi="Arial" w:cs="Arial"/>
        </w:rPr>
        <w:t xml:space="preserve"> </w:t>
      </w:r>
      <w:r w:rsidR="009766F2">
        <w:rPr>
          <w:rFonts w:ascii="Arial" w:hAnsi="Arial" w:cs="Arial"/>
        </w:rPr>
        <w:t xml:space="preserve">hinna leevenduse osas sektorile </w:t>
      </w:r>
      <w:r w:rsidR="00C87111">
        <w:rPr>
          <w:rFonts w:ascii="Arial" w:hAnsi="Arial" w:cs="Arial"/>
        </w:rPr>
        <w:t xml:space="preserve">ja peame positiivseks </w:t>
      </w:r>
      <w:r w:rsidRPr="009E62D5">
        <w:rPr>
          <w:rFonts w:ascii="Arial" w:hAnsi="Arial" w:cs="Arial"/>
        </w:rPr>
        <w:t>eelnõu eesmärki tugevdada suurtootjate konkurentsivõimet ja parandada Eesti majanduskeskkonna atraktiivsust uute tööstusinvesteeringute jaoks</w:t>
      </w:r>
      <w:r w:rsidR="00440682">
        <w:rPr>
          <w:rFonts w:ascii="Arial" w:hAnsi="Arial" w:cs="Arial"/>
        </w:rPr>
        <w:t xml:space="preserve"> </w:t>
      </w:r>
      <w:r w:rsidR="00440682" w:rsidRPr="00440682">
        <w:rPr>
          <w:rFonts w:ascii="Arial" w:hAnsi="Arial" w:cs="Arial"/>
        </w:rPr>
        <w:t>ja vähendada süsinikulekke riski</w:t>
      </w:r>
      <w:r w:rsidRPr="009E62D5">
        <w:rPr>
          <w:rFonts w:ascii="Arial" w:hAnsi="Arial" w:cs="Arial"/>
        </w:rPr>
        <w:t xml:space="preserve">. </w:t>
      </w:r>
      <w:r w:rsidR="00C87111">
        <w:rPr>
          <w:rFonts w:ascii="Arial" w:hAnsi="Arial" w:cs="Arial"/>
        </w:rPr>
        <w:t xml:space="preserve">Loomulikult </w:t>
      </w:r>
      <w:r w:rsidR="00A66FAE">
        <w:rPr>
          <w:rFonts w:ascii="Arial" w:hAnsi="Arial" w:cs="Arial"/>
        </w:rPr>
        <w:t xml:space="preserve">on </w:t>
      </w:r>
      <w:r w:rsidRPr="009E62D5">
        <w:rPr>
          <w:rFonts w:ascii="Arial" w:hAnsi="Arial" w:cs="Arial"/>
        </w:rPr>
        <w:t xml:space="preserve">suurtootjatel oluline roll lisandväärtuse loomisel ja ekspordivõime suurendamisel. </w:t>
      </w:r>
      <w:r w:rsidR="001F4210">
        <w:rPr>
          <w:rFonts w:ascii="Arial" w:hAnsi="Arial" w:cs="Arial"/>
        </w:rPr>
        <w:t>Ja nii peame ka p</w:t>
      </w:r>
      <w:r w:rsidRPr="009E62D5">
        <w:rPr>
          <w:rFonts w:ascii="Arial" w:hAnsi="Arial" w:cs="Arial"/>
        </w:rPr>
        <w:t>ositiivse</w:t>
      </w:r>
      <w:r w:rsidR="001F4210">
        <w:rPr>
          <w:rFonts w:ascii="Arial" w:hAnsi="Arial" w:cs="Arial"/>
        </w:rPr>
        <w:t xml:space="preserve">ks </w:t>
      </w:r>
      <w:r w:rsidRPr="009E62D5">
        <w:rPr>
          <w:rFonts w:ascii="Arial" w:hAnsi="Arial" w:cs="Arial"/>
        </w:rPr>
        <w:t>võimalus</w:t>
      </w:r>
      <w:r w:rsidR="001F4210">
        <w:rPr>
          <w:rFonts w:ascii="Arial" w:hAnsi="Arial" w:cs="Arial"/>
        </w:rPr>
        <w:t>t</w:t>
      </w:r>
      <w:r w:rsidRPr="009E62D5">
        <w:rPr>
          <w:rFonts w:ascii="Arial" w:hAnsi="Arial" w:cs="Arial"/>
        </w:rPr>
        <w:t xml:space="preserve"> rajada salvestusseadmeid ilma, et see mõjutaks energiamahukate ettevõtete soodsamat gaasiaktsiisi määra. </w:t>
      </w:r>
    </w:p>
    <w:p w14:paraId="379B78FD" w14:textId="264CE337" w:rsidR="005B1595" w:rsidRDefault="005B1595" w:rsidP="009E62D5">
      <w:pPr>
        <w:rPr>
          <w:rFonts w:ascii="Arial" w:hAnsi="Arial" w:cs="Arial"/>
        </w:rPr>
      </w:pPr>
      <w:r w:rsidRPr="005B1595">
        <w:rPr>
          <w:rFonts w:ascii="Arial" w:hAnsi="Arial" w:cs="Arial"/>
        </w:rPr>
        <w:t xml:space="preserve">Toiduliit, konsulteerinud oma ettevõtetega, toob </w:t>
      </w:r>
      <w:r w:rsidR="00FE5CBB">
        <w:rPr>
          <w:rFonts w:ascii="Arial" w:hAnsi="Arial" w:cs="Arial"/>
        </w:rPr>
        <w:t xml:space="preserve">aga </w:t>
      </w:r>
      <w:r w:rsidRPr="005B1595">
        <w:rPr>
          <w:rFonts w:ascii="Arial" w:hAnsi="Arial" w:cs="Arial"/>
        </w:rPr>
        <w:t>välja seaduse eelnõu osas järgmist.</w:t>
      </w:r>
    </w:p>
    <w:p w14:paraId="5633F45B" w14:textId="6FE95A96" w:rsidR="00FE5CBB" w:rsidRPr="00C6502E" w:rsidRDefault="00FE5CBB" w:rsidP="00FE5CBB">
      <w:pPr>
        <w:rPr>
          <w:rFonts w:ascii="Arial" w:hAnsi="Arial" w:cs="Arial"/>
          <w:b/>
          <w:bCs/>
        </w:rPr>
      </w:pPr>
      <w:r w:rsidRPr="00FE5CBB">
        <w:rPr>
          <w:rFonts w:ascii="Arial" w:hAnsi="Arial" w:cs="Arial"/>
        </w:rPr>
        <w:t xml:space="preserve">Eelnõu annab energiamahukatele ettevõtetele võimaluse taotleda toetust taastuvenergiatasu vähendamiseks, kui aastane elektritarbimine ületab vähemalt kahel kolmest eelnenud aastast 1 GWh. </w:t>
      </w:r>
      <w:r w:rsidR="00A02534">
        <w:rPr>
          <w:rFonts w:ascii="Arial" w:hAnsi="Arial" w:cs="Arial"/>
        </w:rPr>
        <w:t xml:space="preserve">Ettevõtted on välja toonud, et </w:t>
      </w:r>
      <w:r w:rsidR="00A02534" w:rsidRPr="00C6502E">
        <w:rPr>
          <w:rFonts w:ascii="Arial" w:hAnsi="Arial" w:cs="Arial"/>
          <w:b/>
          <w:bCs/>
        </w:rPr>
        <w:t xml:space="preserve">hinnata tuleks täiendavalt aga </w:t>
      </w:r>
      <w:r w:rsidR="00D817D2" w:rsidRPr="00C6502E">
        <w:rPr>
          <w:rFonts w:ascii="Arial" w:hAnsi="Arial" w:cs="Arial"/>
          <w:b/>
          <w:bCs/>
        </w:rPr>
        <w:t xml:space="preserve">seaduse </w:t>
      </w:r>
      <w:r w:rsidRPr="00C6502E">
        <w:rPr>
          <w:rFonts w:ascii="Arial" w:hAnsi="Arial" w:cs="Arial"/>
          <w:b/>
          <w:bCs/>
        </w:rPr>
        <w:t>rakendatavus</w:t>
      </w:r>
      <w:r w:rsidR="00D817D2" w:rsidRPr="00C6502E">
        <w:rPr>
          <w:rFonts w:ascii="Arial" w:hAnsi="Arial" w:cs="Arial"/>
          <w:b/>
          <w:bCs/>
        </w:rPr>
        <w:t>t</w:t>
      </w:r>
      <w:r w:rsidRPr="00C6502E">
        <w:rPr>
          <w:rFonts w:ascii="Arial" w:hAnsi="Arial" w:cs="Arial"/>
          <w:b/>
          <w:bCs/>
        </w:rPr>
        <w:t xml:space="preserve"> ja tegelik kasu </w:t>
      </w:r>
      <w:r w:rsidR="00D817D2" w:rsidRPr="00C6502E">
        <w:rPr>
          <w:rFonts w:ascii="Arial" w:hAnsi="Arial" w:cs="Arial"/>
          <w:b/>
          <w:bCs/>
        </w:rPr>
        <w:t>võimalikule</w:t>
      </w:r>
      <w:r w:rsidR="002D6945" w:rsidRPr="00C6502E">
        <w:rPr>
          <w:rFonts w:ascii="Arial" w:hAnsi="Arial" w:cs="Arial"/>
          <w:b/>
          <w:bCs/>
        </w:rPr>
        <w:t xml:space="preserve"> kasusaajale </w:t>
      </w:r>
      <w:r w:rsidRPr="00C6502E">
        <w:rPr>
          <w:rFonts w:ascii="Arial" w:hAnsi="Arial" w:cs="Arial"/>
          <w:b/>
          <w:bCs/>
        </w:rPr>
        <w:t>ettevõt</w:t>
      </w:r>
      <w:r w:rsidR="002D6945" w:rsidRPr="00C6502E">
        <w:rPr>
          <w:rFonts w:ascii="Arial" w:hAnsi="Arial" w:cs="Arial"/>
          <w:b/>
          <w:bCs/>
        </w:rPr>
        <w:t xml:space="preserve">tele - </w:t>
      </w:r>
      <w:r w:rsidR="00200EFB" w:rsidRPr="00C6502E">
        <w:rPr>
          <w:rFonts w:ascii="Arial" w:hAnsi="Arial" w:cs="Arial"/>
          <w:b/>
          <w:bCs/>
        </w:rPr>
        <w:t>t</w:t>
      </w:r>
      <w:r w:rsidR="002D6945" w:rsidRPr="00C6502E">
        <w:rPr>
          <w:rFonts w:ascii="Arial" w:hAnsi="Arial" w:cs="Arial"/>
          <w:b/>
          <w:bCs/>
        </w:rPr>
        <w:t xml:space="preserve">oetusskeemi tegelik mõju </w:t>
      </w:r>
      <w:r w:rsidR="00200EFB" w:rsidRPr="00C6502E">
        <w:rPr>
          <w:rFonts w:ascii="Arial" w:hAnsi="Arial" w:cs="Arial"/>
          <w:b/>
          <w:bCs/>
        </w:rPr>
        <w:t xml:space="preserve">ja </w:t>
      </w:r>
      <w:r w:rsidR="002D6945" w:rsidRPr="00C6502E">
        <w:rPr>
          <w:rFonts w:ascii="Arial" w:hAnsi="Arial" w:cs="Arial"/>
          <w:b/>
          <w:bCs/>
        </w:rPr>
        <w:t xml:space="preserve">toetuse taotlemine ja haldamine ei </w:t>
      </w:r>
      <w:r w:rsidR="00942170" w:rsidRPr="00C6502E">
        <w:rPr>
          <w:rFonts w:ascii="Arial" w:hAnsi="Arial" w:cs="Arial"/>
          <w:b/>
          <w:bCs/>
        </w:rPr>
        <w:t xml:space="preserve">tohiks elimineerida seaduse eesmärki läbi </w:t>
      </w:r>
      <w:r w:rsidR="008579D7" w:rsidRPr="00C6502E">
        <w:rPr>
          <w:rFonts w:ascii="Arial" w:hAnsi="Arial" w:cs="Arial"/>
          <w:b/>
          <w:bCs/>
        </w:rPr>
        <w:t xml:space="preserve">kulukate lisatingimuste ja haldamise kulu ja </w:t>
      </w:r>
      <w:r w:rsidR="00E655FE" w:rsidRPr="00C6502E">
        <w:rPr>
          <w:rFonts w:ascii="Arial" w:hAnsi="Arial" w:cs="Arial"/>
          <w:b/>
          <w:bCs/>
        </w:rPr>
        <w:t xml:space="preserve">taotlemise </w:t>
      </w:r>
      <w:r w:rsidR="002D6945" w:rsidRPr="00C6502E">
        <w:rPr>
          <w:rFonts w:ascii="Arial" w:hAnsi="Arial" w:cs="Arial"/>
          <w:b/>
          <w:bCs/>
        </w:rPr>
        <w:t>bürokraat</w:t>
      </w:r>
      <w:r w:rsidR="00E655FE" w:rsidRPr="00C6502E">
        <w:rPr>
          <w:rFonts w:ascii="Arial" w:hAnsi="Arial" w:cs="Arial"/>
          <w:b/>
          <w:bCs/>
        </w:rPr>
        <w:t>ia</w:t>
      </w:r>
      <w:r w:rsidR="002D6945" w:rsidRPr="00C6502E">
        <w:rPr>
          <w:rFonts w:ascii="Arial" w:hAnsi="Arial" w:cs="Arial"/>
          <w:b/>
          <w:bCs/>
        </w:rPr>
        <w:t>.</w:t>
      </w:r>
    </w:p>
    <w:p w14:paraId="42216EE8" w14:textId="42F19798" w:rsidR="00FE5CBB" w:rsidRPr="009B1B97" w:rsidRDefault="00F57A5C" w:rsidP="00FE5CBB">
      <w:pPr>
        <w:rPr>
          <w:rFonts w:ascii="Arial" w:hAnsi="Arial" w:cs="Arial"/>
          <w:b/>
          <w:bCs/>
        </w:rPr>
      </w:pPr>
      <w:r>
        <w:rPr>
          <w:rFonts w:ascii="Arial" w:hAnsi="Arial" w:cs="Arial"/>
        </w:rPr>
        <w:t>Samuti loeme s</w:t>
      </w:r>
      <w:r w:rsidR="00FE5CBB" w:rsidRPr="00FE5CBB">
        <w:rPr>
          <w:rFonts w:ascii="Arial" w:hAnsi="Arial" w:cs="Arial"/>
        </w:rPr>
        <w:t xml:space="preserve">eletuskirjast, et Eesti energiaintensiivsetele ettevõtetele kehtivad taastuvenergia tasud on ligikaudu 1,6 korda kõrgemad ELi keskmisest, mis seab </w:t>
      </w:r>
      <w:r w:rsidR="007913B1">
        <w:rPr>
          <w:rFonts w:ascii="Arial" w:hAnsi="Arial" w:cs="Arial"/>
        </w:rPr>
        <w:t xml:space="preserve">meie ettevõtted </w:t>
      </w:r>
      <w:r w:rsidR="00FE5CBB" w:rsidRPr="00FE5CBB">
        <w:rPr>
          <w:rFonts w:ascii="Arial" w:hAnsi="Arial" w:cs="Arial"/>
        </w:rPr>
        <w:t>ebasoodsa</w:t>
      </w:r>
      <w:r w:rsidR="007913B1">
        <w:rPr>
          <w:rFonts w:ascii="Arial" w:hAnsi="Arial" w:cs="Arial"/>
        </w:rPr>
        <w:t>ma</w:t>
      </w:r>
      <w:r w:rsidR="00FE5CBB" w:rsidRPr="00FE5CBB">
        <w:rPr>
          <w:rFonts w:ascii="Arial" w:hAnsi="Arial" w:cs="Arial"/>
        </w:rPr>
        <w:t>sse</w:t>
      </w:r>
      <w:r w:rsidR="007913B1">
        <w:rPr>
          <w:rFonts w:ascii="Arial" w:hAnsi="Arial" w:cs="Arial"/>
        </w:rPr>
        <w:t xml:space="preserve"> konkurentsiolukorda</w:t>
      </w:r>
      <w:r w:rsidR="00FE5CBB" w:rsidRPr="00FE5CBB">
        <w:rPr>
          <w:rFonts w:ascii="Arial" w:hAnsi="Arial" w:cs="Arial"/>
        </w:rPr>
        <w:t xml:space="preserve"> olukorda</w:t>
      </w:r>
      <w:r w:rsidR="00B178A2">
        <w:rPr>
          <w:rFonts w:ascii="Arial" w:hAnsi="Arial" w:cs="Arial"/>
        </w:rPr>
        <w:t xml:space="preserve">, </w:t>
      </w:r>
      <w:r w:rsidR="00B10F79">
        <w:rPr>
          <w:rFonts w:ascii="Arial" w:hAnsi="Arial" w:cs="Arial"/>
        </w:rPr>
        <w:t>mida oleme ka ise korduvalt välja toonud</w:t>
      </w:r>
      <w:r w:rsidR="00382CDA">
        <w:rPr>
          <w:rFonts w:ascii="Arial" w:hAnsi="Arial" w:cs="Arial"/>
        </w:rPr>
        <w:t xml:space="preserve"> ja </w:t>
      </w:r>
      <w:r w:rsidR="00FE5CBB" w:rsidRPr="00FE5CBB">
        <w:rPr>
          <w:rFonts w:ascii="Arial" w:hAnsi="Arial" w:cs="Arial"/>
        </w:rPr>
        <w:t>taastuvenergiatasu</w:t>
      </w:r>
      <w:r w:rsidR="0059569E">
        <w:rPr>
          <w:rFonts w:ascii="Arial" w:hAnsi="Arial" w:cs="Arial"/>
        </w:rPr>
        <w:t xml:space="preserve">de alandamine </w:t>
      </w:r>
      <w:r w:rsidR="00EE0771">
        <w:rPr>
          <w:rFonts w:ascii="Arial" w:hAnsi="Arial" w:cs="Arial"/>
        </w:rPr>
        <w:t xml:space="preserve">(või sootuks kaotamine) </w:t>
      </w:r>
      <w:r w:rsidR="0059569E">
        <w:rPr>
          <w:rFonts w:ascii="Arial" w:hAnsi="Arial" w:cs="Arial"/>
        </w:rPr>
        <w:t>on vajalik</w:t>
      </w:r>
      <w:r w:rsidR="00276960">
        <w:rPr>
          <w:rFonts w:ascii="Arial" w:hAnsi="Arial" w:cs="Arial"/>
        </w:rPr>
        <w:t xml:space="preserve">. </w:t>
      </w:r>
      <w:r w:rsidR="00276960" w:rsidRPr="009B1B97">
        <w:rPr>
          <w:rFonts w:ascii="Arial" w:hAnsi="Arial" w:cs="Arial"/>
          <w:b/>
          <w:bCs/>
        </w:rPr>
        <w:t>A</w:t>
      </w:r>
      <w:r w:rsidR="00DE3C68" w:rsidRPr="009B1B97">
        <w:rPr>
          <w:rFonts w:ascii="Arial" w:hAnsi="Arial" w:cs="Arial"/>
          <w:b/>
          <w:bCs/>
        </w:rPr>
        <w:t>ga juhime veelkord tähelepanu</w:t>
      </w:r>
      <w:r w:rsidR="00276960" w:rsidRPr="009B1B97">
        <w:rPr>
          <w:rFonts w:ascii="Arial" w:hAnsi="Arial" w:cs="Arial"/>
          <w:b/>
          <w:bCs/>
        </w:rPr>
        <w:t xml:space="preserve">, et </w:t>
      </w:r>
      <w:r w:rsidR="00256413" w:rsidRPr="009B1B97">
        <w:rPr>
          <w:rFonts w:ascii="Arial" w:hAnsi="Arial" w:cs="Arial"/>
          <w:b/>
          <w:bCs/>
        </w:rPr>
        <w:t xml:space="preserve">ettevõtted hindavad </w:t>
      </w:r>
      <w:r w:rsidR="00276960" w:rsidRPr="009B1B97">
        <w:rPr>
          <w:rFonts w:ascii="Arial" w:hAnsi="Arial" w:cs="Arial"/>
          <w:b/>
          <w:bCs/>
        </w:rPr>
        <w:t>taotluse keerukus</w:t>
      </w:r>
      <w:r w:rsidR="00256413" w:rsidRPr="009B1B97">
        <w:rPr>
          <w:rFonts w:ascii="Arial" w:hAnsi="Arial" w:cs="Arial"/>
          <w:b/>
          <w:bCs/>
        </w:rPr>
        <w:t>t</w:t>
      </w:r>
      <w:r w:rsidR="00276960" w:rsidRPr="009B1B97">
        <w:rPr>
          <w:rFonts w:ascii="Arial" w:hAnsi="Arial" w:cs="Arial"/>
          <w:b/>
          <w:bCs/>
        </w:rPr>
        <w:t xml:space="preserve"> ja lisanõude</w:t>
      </w:r>
      <w:r w:rsidR="00256413" w:rsidRPr="009B1B97">
        <w:rPr>
          <w:rFonts w:ascii="Arial" w:hAnsi="Arial" w:cs="Arial"/>
          <w:b/>
          <w:bCs/>
        </w:rPr>
        <w:t>i</w:t>
      </w:r>
      <w:r w:rsidR="00276960" w:rsidRPr="009B1B97">
        <w:rPr>
          <w:rFonts w:ascii="Arial" w:hAnsi="Arial" w:cs="Arial"/>
          <w:b/>
          <w:bCs/>
        </w:rPr>
        <w:t>d</w:t>
      </w:r>
      <w:r w:rsidR="00256413" w:rsidRPr="009B1B97">
        <w:rPr>
          <w:rFonts w:ascii="Arial" w:hAnsi="Arial" w:cs="Arial"/>
          <w:b/>
          <w:bCs/>
        </w:rPr>
        <w:t xml:space="preserve"> ning saa</w:t>
      </w:r>
      <w:r w:rsidR="00860DAB" w:rsidRPr="009B1B97">
        <w:rPr>
          <w:rFonts w:ascii="Arial" w:hAnsi="Arial" w:cs="Arial"/>
          <w:b/>
          <w:bCs/>
        </w:rPr>
        <w:t>davat</w:t>
      </w:r>
      <w:r w:rsidR="00256413" w:rsidRPr="009B1B97">
        <w:rPr>
          <w:rFonts w:ascii="Arial" w:hAnsi="Arial" w:cs="Arial"/>
          <w:b/>
          <w:bCs/>
        </w:rPr>
        <w:t xml:space="preserve"> võimalik</w:t>
      </w:r>
      <w:r w:rsidR="000F6363" w:rsidRPr="009B1B97">
        <w:rPr>
          <w:rFonts w:ascii="Arial" w:hAnsi="Arial" w:cs="Arial"/>
          <w:b/>
          <w:bCs/>
        </w:rPr>
        <w:t>ku</w:t>
      </w:r>
      <w:r w:rsidR="00256413" w:rsidRPr="009B1B97">
        <w:rPr>
          <w:rFonts w:ascii="Arial" w:hAnsi="Arial" w:cs="Arial"/>
          <w:b/>
          <w:bCs/>
        </w:rPr>
        <w:t xml:space="preserve"> </w:t>
      </w:r>
      <w:r w:rsidR="000F6363" w:rsidRPr="009B1B97">
        <w:rPr>
          <w:rFonts w:ascii="Arial" w:hAnsi="Arial" w:cs="Arial"/>
          <w:b/>
          <w:bCs/>
        </w:rPr>
        <w:t>kas</w:t>
      </w:r>
      <w:r w:rsidR="00256413" w:rsidRPr="009B1B97">
        <w:rPr>
          <w:rFonts w:ascii="Arial" w:hAnsi="Arial" w:cs="Arial"/>
          <w:b/>
          <w:bCs/>
        </w:rPr>
        <w:t>u</w:t>
      </w:r>
      <w:r w:rsidR="00860DAB" w:rsidRPr="009B1B97">
        <w:rPr>
          <w:rFonts w:ascii="Arial" w:hAnsi="Arial" w:cs="Arial"/>
          <w:b/>
          <w:bCs/>
        </w:rPr>
        <w:t>/</w:t>
      </w:r>
      <w:r w:rsidR="00256413" w:rsidRPr="009B1B97">
        <w:rPr>
          <w:rFonts w:ascii="Arial" w:hAnsi="Arial" w:cs="Arial"/>
          <w:b/>
          <w:bCs/>
        </w:rPr>
        <w:t>mõju</w:t>
      </w:r>
      <w:r w:rsidR="00860DAB" w:rsidRPr="009B1B97">
        <w:rPr>
          <w:rFonts w:ascii="Arial" w:hAnsi="Arial" w:cs="Arial"/>
          <w:b/>
          <w:bCs/>
        </w:rPr>
        <w:t>/leevendust</w:t>
      </w:r>
      <w:r w:rsidR="009B1B97" w:rsidRPr="009B1B97">
        <w:rPr>
          <w:rFonts w:ascii="Arial" w:hAnsi="Arial" w:cs="Arial"/>
          <w:b/>
          <w:bCs/>
        </w:rPr>
        <w:t xml:space="preserve"> ning see vajaks täiendavat mõjuanalüüsi.</w:t>
      </w:r>
      <w:r w:rsidR="0059569E" w:rsidRPr="009B1B97">
        <w:rPr>
          <w:rFonts w:ascii="Arial" w:hAnsi="Arial" w:cs="Arial"/>
          <w:b/>
          <w:bCs/>
        </w:rPr>
        <w:t xml:space="preserve"> </w:t>
      </w:r>
      <w:r w:rsidR="00FE5CBB" w:rsidRPr="009B1B97">
        <w:rPr>
          <w:rFonts w:ascii="Arial" w:hAnsi="Arial" w:cs="Arial"/>
          <w:b/>
          <w:bCs/>
        </w:rPr>
        <w:t xml:space="preserve"> </w:t>
      </w:r>
    </w:p>
    <w:p w14:paraId="42AE569E" w14:textId="77777777" w:rsidR="00C80F6E" w:rsidRPr="00C80F6E" w:rsidRDefault="00C80F6E" w:rsidP="00C80F6E">
      <w:pPr>
        <w:rPr>
          <w:rFonts w:ascii="Arial" w:hAnsi="Arial" w:cs="Arial"/>
          <w:b/>
          <w:bCs/>
        </w:rPr>
      </w:pPr>
      <w:r w:rsidRPr="00C80F6E">
        <w:rPr>
          <w:rFonts w:ascii="Arial" w:hAnsi="Arial" w:cs="Arial"/>
          <w:b/>
          <w:bCs/>
        </w:rPr>
        <w:t>§ 1. Elektrituruseaduse muutmine</w:t>
      </w:r>
    </w:p>
    <w:p w14:paraId="353DC47D" w14:textId="14349429" w:rsidR="00C80F6E" w:rsidRPr="00C80F6E" w:rsidRDefault="00DE2072" w:rsidP="00C80F6E">
      <w:pPr>
        <w:rPr>
          <w:rFonts w:ascii="Arial" w:hAnsi="Arial" w:cs="Arial"/>
        </w:rPr>
      </w:pPr>
      <w:r>
        <w:rPr>
          <w:rFonts w:ascii="Arial" w:hAnsi="Arial" w:cs="Arial"/>
        </w:rPr>
        <w:t>J</w:t>
      </w:r>
      <w:r w:rsidR="00C80F6E" w:rsidRPr="00C80F6E">
        <w:rPr>
          <w:rFonts w:ascii="Arial" w:hAnsi="Arial" w:cs="Arial"/>
        </w:rPr>
        <w:t>uhime tähelepanu kahele põhimõttelisele probleemkohale, mis praegusel kujul võivad välistada reaalselt abikõlblikke ettevõtteid või muuta toetuse rakendamise ebaproportsionaalselt keeruliseks.</w:t>
      </w:r>
    </w:p>
    <w:p w14:paraId="1DA7C821" w14:textId="77777777" w:rsidR="00C80F6E" w:rsidRPr="00C80F6E" w:rsidRDefault="00C80F6E" w:rsidP="00C80F6E">
      <w:pPr>
        <w:rPr>
          <w:rFonts w:ascii="Arial" w:hAnsi="Arial" w:cs="Arial"/>
        </w:rPr>
      </w:pPr>
      <w:r w:rsidRPr="00DE2072">
        <w:rPr>
          <w:rFonts w:ascii="Arial" w:hAnsi="Arial" w:cs="Arial"/>
          <w:b/>
          <w:bCs/>
        </w:rPr>
        <w:lastRenderedPageBreak/>
        <w:t>1. Paragrahvi 592 lõige 41 punkt 4</w:t>
      </w:r>
      <w:r w:rsidRPr="00C80F6E">
        <w:rPr>
          <w:rFonts w:ascii="Arial" w:hAnsi="Arial" w:cs="Arial"/>
        </w:rPr>
        <w:t xml:space="preserve"> – nõue, et soodustust saab rakendada vaid ettevõtjatele, kelle põhitegevusala kuulub Euroopa Komisjoni „Kliima-, keskkonnakaitse ja energiaalase riigiabi suuniste alates aastast 2022“ (ELT C 80, 18.02.2022) lisa I loetellu.</w:t>
      </w:r>
    </w:p>
    <w:p w14:paraId="48B54FDD" w14:textId="77777777" w:rsidR="00C80F6E" w:rsidRPr="00482E0E" w:rsidRDefault="00C80F6E" w:rsidP="00C80F6E">
      <w:pPr>
        <w:rPr>
          <w:rFonts w:ascii="Arial" w:hAnsi="Arial" w:cs="Arial"/>
          <w:b/>
          <w:bCs/>
        </w:rPr>
      </w:pPr>
      <w:r w:rsidRPr="00482E0E">
        <w:rPr>
          <w:rFonts w:ascii="Arial" w:hAnsi="Arial" w:cs="Arial"/>
          <w:b/>
          <w:bCs/>
        </w:rPr>
        <w:t>Kommentaar ja ettepanek:</w:t>
      </w:r>
    </w:p>
    <w:p w14:paraId="6EC59BC3" w14:textId="77777777" w:rsidR="00C80F6E" w:rsidRPr="00C80F6E" w:rsidRDefault="00C80F6E" w:rsidP="00C80F6E">
      <w:pPr>
        <w:rPr>
          <w:rFonts w:ascii="Arial" w:hAnsi="Arial" w:cs="Arial"/>
        </w:rPr>
      </w:pPr>
      <w:r w:rsidRPr="00C80F6E">
        <w:rPr>
          <w:rFonts w:ascii="Arial" w:hAnsi="Arial" w:cs="Arial"/>
        </w:rPr>
        <w:t>Peame oluliseks juhtida tähelepanu, et kehtivas eelnõu sõnastuses on rakendatud kitsam kriteerium, kui see, mida Euroopa Komisjoni riigiabi suunised tegelikult ette näevad. Eelnõu näeb ette, et soodustust saab taotleda üksnes ettevõte, kelle põhitegevusala kuulub nimetatud lisa I loetellu.</w:t>
      </w:r>
    </w:p>
    <w:p w14:paraId="2DF576CF" w14:textId="77777777" w:rsidR="00C80F6E" w:rsidRPr="00C352F1" w:rsidRDefault="00C80F6E" w:rsidP="00C80F6E">
      <w:pPr>
        <w:rPr>
          <w:rFonts w:ascii="Arial" w:hAnsi="Arial" w:cs="Arial"/>
          <w:i/>
          <w:iCs/>
        </w:rPr>
      </w:pPr>
      <w:r w:rsidRPr="00C80F6E">
        <w:rPr>
          <w:rFonts w:ascii="Arial" w:hAnsi="Arial" w:cs="Arial"/>
        </w:rPr>
        <w:t xml:space="preserve">Samas viidatud Euroopa Komisjoni suunised ei sätesta, et abikõlblikkus peab sõltuma ettevõtte põhitegevusalast. Suunistes on kasutatud üldist sõnastust „ettevõtjatele, kes tegutsevad“ lisa I loetletud tegevusaladel. </w:t>
      </w:r>
      <w:r w:rsidRPr="00C352F1">
        <w:rPr>
          <w:rFonts w:ascii="Arial" w:hAnsi="Arial" w:cs="Arial"/>
          <w:i/>
          <w:iCs/>
        </w:rPr>
        <w:t>Sellest tulenevalt on riigiabi raamistikus võimalik käsitleda abikõlblikuna ka ettevõtjaid, kellel on vastav tegevusala registreeritud tegevus- või lisategevusalana, eeldusel et see tegevusala on seotud märkimisväärse elektritarbimisega ja vastab suuniste eesmärgile vältida süsinikulekke riski.</w:t>
      </w:r>
    </w:p>
    <w:p w14:paraId="3CDBBD7D" w14:textId="77777777" w:rsidR="00C80F6E" w:rsidRPr="00C80F6E" w:rsidRDefault="00C80F6E" w:rsidP="00C80F6E">
      <w:pPr>
        <w:rPr>
          <w:rFonts w:ascii="Arial" w:hAnsi="Arial" w:cs="Arial"/>
        </w:rPr>
      </w:pPr>
      <w:r w:rsidRPr="00C80F6E">
        <w:rPr>
          <w:rFonts w:ascii="Arial" w:hAnsi="Arial" w:cs="Arial"/>
        </w:rPr>
        <w:t>Selline tõlgendus oleks kooskõlas EL suuniste eesmärgiga tagada võrdsed konkurentsitingimused ja vältida olukorda, kus abikõlblikud ettevõtted jäetakse põhjendamatult toetusest välja üksnes seetõttu, et nende majandustegevus on mitmekesine või põhitegevusala ei kajasta täielikult energiakulude tegelikku jaotust.</w:t>
      </w:r>
    </w:p>
    <w:p w14:paraId="55013987" w14:textId="77777777" w:rsidR="00C80F6E" w:rsidRPr="00C80F6E" w:rsidRDefault="00C80F6E" w:rsidP="00C80F6E">
      <w:pPr>
        <w:rPr>
          <w:rFonts w:ascii="Arial" w:hAnsi="Arial" w:cs="Arial"/>
        </w:rPr>
      </w:pPr>
      <w:r w:rsidRPr="00C80F6E">
        <w:rPr>
          <w:rFonts w:ascii="Arial" w:hAnsi="Arial" w:cs="Arial"/>
        </w:rPr>
        <w:t>Lisaks jääb eelnõus ebaselgeks, kuidas hinnatakse ettevõtte „põhitegevusala“ – kas seda tehakse äriregistri andmete, tegevusloa või tegeliku tootmise osakaalu alusel. Arvestades, et suurenergia tarbimine võib koonduda just lisategevusala alla, soovitame eelnõus täpsustada vastav hindamiskriteerium.</w:t>
      </w:r>
    </w:p>
    <w:p w14:paraId="0777A6A6" w14:textId="77777777" w:rsidR="00CD1F4C" w:rsidRDefault="00C80F6E" w:rsidP="00C80F6E">
      <w:pPr>
        <w:rPr>
          <w:rFonts w:ascii="Arial" w:hAnsi="Arial" w:cs="Arial"/>
          <w:b/>
          <w:bCs/>
        </w:rPr>
      </w:pPr>
      <w:r w:rsidRPr="00CD1F4C">
        <w:rPr>
          <w:rFonts w:ascii="Arial" w:hAnsi="Arial" w:cs="Arial"/>
          <w:b/>
          <w:bCs/>
          <w:u w:val="single"/>
        </w:rPr>
        <w:t>Ettepanek</w:t>
      </w:r>
      <w:r w:rsidRPr="00E1124C">
        <w:rPr>
          <w:rFonts w:ascii="Arial" w:hAnsi="Arial" w:cs="Arial"/>
          <w:b/>
          <w:bCs/>
        </w:rPr>
        <w:t xml:space="preserve">: </w:t>
      </w:r>
    </w:p>
    <w:p w14:paraId="2B08D712" w14:textId="53C6AA14" w:rsidR="00C80F6E" w:rsidRPr="00E1124C" w:rsidRDefault="00C80F6E" w:rsidP="00C80F6E">
      <w:pPr>
        <w:rPr>
          <w:rFonts w:ascii="Arial" w:hAnsi="Arial" w:cs="Arial"/>
          <w:b/>
          <w:bCs/>
        </w:rPr>
      </w:pPr>
      <w:r w:rsidRPr="00E1124C">
        <w:rPr>
          <w:rFonts w:ascii="Arial" w:hAnsi="Arial" w:cs="Arial"/>
          <w:b/>
          <w:bCs/>
        </w:rPr>
        <w:t>Muuta eelnõu sõnastust nii, et toetuse saamise kriteeriumiks ei oleks mitte „tegutsemine põhitegevusalal“, vaid „tegutsemine tegevusalal“. Viidatud EL suunised ei kasuta sõnastust, et tegutseda tuleb põhitegevusalal vaid, et „ettevõtjatele, kes tegutsevad: /nimetatud tegevusalad/“.</w:t>
      </w:r>
    </w:p>
    <w:p w14:paraId="0D2F9E04" w14:textId="5FC664DA" w:rsidR="00C80F6E" w:rsidRPr="00862074" w:rsidRDefault="00C80F6E" w:rsidP="00C80F6E">
      <w:pPr>
        <w:rPr>
          <w:rFonts w:ascii="Arial" w:hAnsi="Arial" w:cs="Arial"/>
          <w:b/>
          <w:bCs/>
        </w:rPr>
      </w:pPr>
      <w:r w:rsidRPr="00862074">
        <w:rPr>
          <w:rFonts w:ascii="Arial" w:hAnsi="Arial" w:cs="Arial"/>
          <w:b/>
          <w:bCs/>
        </w:rPr>
        <w:t>Ettevõttepõhine selgitus</w:t>
      </w:r>
      <w:r w:rsidR="00643AC2">
        <w:rPr>
          <w:rFonts w:ascii="Arial" w:hAnsi="Arial" w:cs="Arial"/>
          <w:b/>
          <w:bCs/>
        </w:rPr>
        <w:t xml:space="preserve"> ja näide</w:t>
      </w:r>
      <w:r w:rsidRPr="00862074">
        <w:rPr>
          <w:rFonts w:ascii="Arial" w:hAnsi="Arial" w:cs="Arial"/>
          <w:b/>
          <w:bCs/>
        </w:rPr>
        <w:t>:</w:t>
      </w:r>
    </w:p>
    <w:p w14:paraId="76CDB613" w14:textId="0F265B57" w:rsidR="00C80F6E" w:rsidRPr="00C80F6E" w:rsidRDefault="00862074" w:rsidP="00C80F6E">
      <w:pPr>
        <w:rPr>
          <w:rFonts w:ascii="Arial" w:hAnsi="Arial" w:cs="Arial"/>
        </w:rPr>
      </w:pPr>
      <w:r>
        <w:rPr>
          <w:rFonts w:ascii="Arial" w:hAnsi="Arial" w:cs="Arial"/>
        </w:rPr>
        <w:t xml:space="preserve">Toiduliidu liige </w:t>
      </w:r>
      <w:r w:rsidR="00643AC2">
        <w:rPr>
          <w:rFonts w:ascii="Arial" w:hAnsi="Arial" w:cs="Arial"/>
        </w:rPr>
        <w:t>e</w:t>
      </w:r>
      <w:r w:rsidR="00C80F6E" w:rsidRPr="00C80F6E">
        <w:rPr>
          <w:rFonts w:ascii="Arial" w:hAnsi="Arial" w:cs="Arial"/>
        </w:rPr>
        <w:t xml:space="preserve">ttevõte A. Le Coq AS kuulub elektri suurtarbijate hulka (Eestis kokku 79 ettevõtet). Kuid käesoleva seaduseelnõu abikõlbulikkust mõjutab toetuse saamisel ettevõtete põhitegevusala määratlemine. </w:t>
      </w:r>
    </w:p>
    <w:p w14:paraId="4CCEE0B3" w14:textId="77777777" w:rsidR="00C80F6E" w:rsidRPr="00C80F6E" w:rsidRDefault="00C80F6E" w:rsidP="00C80F6E">
      <w:pPr>
        <w:rPr>
          <w:rFonts w:ascii="Arial" w:hAnsi="Arial" w:cs="Arial"/>
        </w:rPr>
      </w:pPr>
      <w:r w:rsidRPr="00C80F6E">
        <w:rPr>
          <w:rFonts w:ascii="Arial" w:hAnsi="Arial" w:cs="Arial"/>
        </w:rPr>
        <w:t xml:space="preserve">A. Le Coq AS põhitegevusala on NACE 1105 – </w:t>
      </w:r>
      <w:r w:rsidRPr="003D60BB">
        <w:rPr>
          <w:rFonts w:ascii="Arial" w:hAnsi="Arial" w:cs="Arial"/>
          <w:i/>
          <w:iCs/>
        </w:rPr>
        <w:t>Õlletootmine,</w:t>
      </w:r>
      <w:r w:rsidRPr="00C80F6E">
        <w:rPr>
          <w:rFonts w:ascii="Arial" w:hAnsi="Arial" w:cs="Arial"/>
        </w:rPr>
        <w:t xml:space="preserve"> mis ei kuulu Euroopa Komisjoni teatise „Kliima-, keskkonnakaitse ja energiaalase riigiabi suunised alates aastast 2022“ (ELT C 80, 18.02.2022, lk 1–89) lisas loetletud abikõlblike sektorite hulka. Seetõttu ei vasta ettevõte elektri suurtarbijana praegu eelnõus sätestatud abikõlblikkuse kriteeriumitele. See olukord asetab A. Le Coq AS-i ebasoodsamasse konkurentsipositsiooni võrreldes ettevõtetega, kelle põhitegevusalaks on näiteks NACE 1107 (alkoholivabade jookide ja villitud vee tootmine) või NACE 1032 (puu- ja köögiviljamahla tootmine) – tegevusalad, millega A. Le Coq AS samuti tegeleb. Samuti on abikõlbulik NACE 1104 (muude destilleerimata kääritatud jookide tootmine).</w:t>
      </w:r>
    </w:p>
    <w:p w14:paraId="378F1F26" w14:textId="77777777" w:rsidR="00C80F6E" w:rsidRPr="00821C3A" w:rsidRDefault="00C80F6E" w:rsidP="00C80F6E">
      <w:pPr>
        <w:rPr>
          <w:rFonts w:ascii="Arial" w:hAnsi="Arial" w:cs="Arial"/>
          <w:i/>
          <w:iCs/>
        </w:rPr>
      </w:pPr>
      <w:r w:rsidRPr="00821C3A">
        <w:rPr>
          <w:rFonts w:ascii="Arial" w:hAnsi="Arial" w:cs="Arial"/>
          <w:i/>
          <w:iCs/>
        </w:rPr>
        <w:t>Arvestades asjaolu, et põhitegevusala ümberklassifitseerimine (nt NACE 1107 – alkoholivabade jookide ja villitud vee tootmine) ei ole realistlikult teostatav ega muudaks energiatarbimise struktuuri, soovime juhtida tähelepanu abikõlblike tegevusalade määramise loogikale eelnõus.</w:t>
      </w:r>
    </w:p>
    <w:p w14:paraId="08AAD2C5" w14:textId="77777777" w:rsidR="00C80F6E" w:rsidRPr="00C80F6E" w:rsidRDefault="00C80F6E" w:rsidP="00C80F6E">
      <w:pPr>
        <w:rPr>
          <w:rFonts w:ascii="Arial" w:hAnsi="Arial" w:cs="Arial"/>
        </w:rPr>
      </w:pPr>
    </w:p>
    <w:p w14:paraId="1C647A81" w14:textId="77777777" w:rsidR="00C80F6E" w:rsidRPr="00C80F6E" w:rsidRDefault="00C80F6E" w:rsidP="00C80F6E">
      <w:pPr>
        <w:rPr>
          <w:rFonts w:ascii="Arial" w:hAnsi="Arial" w:cs="Arial"/>
        </w:rPr>
      </w:pPr>
      <w:r w:rsidRPr="00DE2072">
        <w:rPr>
          <w:rFonts w:ascii="Arial" w:hAnsi="Arial" w:cs="Arial"/>
          <w:b/>
          <w:bCs/>
        </w:rPr>
        <w:t xml:space="preserve">2. </w:t>
      </w:r>
      <w:bookmarkStart w:id="0" w:name="_Hlk213929800"/>
      <w:r w:rsidRPr="00DE2072">
        <w:rPr>
          <w:rFonts w:ascii="Arial" w:hAnsi="Arial" w:cs="Arial"/>
          <w:b/>
          <w:bCs/>
        </w:rPr>
        <w:t>Paragrahvi</w:t>
      </w:r>
      <w:bookmarkEnd w:id="0"/>
      <w:r w:rsidRPr="00DE2072">
        <w:rPr>
          <w:rFonts w:ascii="Arial" w:hAnsi="Arial" w:cs="Arial"/>
          <w:b/>
          <w:bCs/>
        </w:rPr>
        <w:t xml:space="preserve"> 592 lõige 41 punkt 2 </w:t>
      </w:r>
      <w:r w:rsidRPr="00C80F6E">
        <w:rPr>
          <w:rFonts w:ascii="Arial" w:hAnsi="Arial" w:cs="Arial"/>
        </w:rPr>
        <w:t>–  on taastuvelektrienergia tootjaga sõlminud käesoleva seaduse § 3 punktis 83 nimetatud elektrilepingu § 3 punktis 11 või punktis 17 nimetatud tarne teostamiseks ja tõendab taastuvelektrienergia tarbimist nimetatud tootja taastuvelektrienergiale väljastatud päritolutunnistuste kustutamise kaudu, mille alusel tõendatakse, et taotleja kogutarbimisest moodustab taastuvelektrienergia osa 2026. aastal vähemalt 10 protsenti, 2027. aastal 25 protsenti, 2028. aastal 35 protsenti ja alates 2029. aastast 50 protsenti;</w:t>
      </w:r>
    </w:p>
    <w:p w14:paraId="55BC5D69" w14:textId="77777777" w:rsidR="00C80F6E" w:rsidRPr="004B77D3" w:rsidRDefault="00C80F6E" w:rsidP="00C80F6E">
      <w:pPr>
        <w:rPr>
          <w:rFonts w:ascii="Arial" w:hAnsi="Arial" w:cs="Arial"/>
          <w:b/>
          <w:bCs/>
        </w:rPr>
      </w:pPr>
      <w:r w:rsidRPr="004B77D3">
        <w:rPr>
          <w:rFonts w:ascii="Arial" w:hAnsi="Arial" w:cs="Arial"/>
          <w:b/>
          <w:bCs/>
        </w:rPr>
        <w:t>Kommentaar ja ettepanek:</w:t>
      </w:r>
    </w:p>
    <w:p w14:paraId="365867FA" w14:textId="77777777" w:rsidR="00C80F6E" w:rsidRPr="00C80F6E" w:rsidRDefault="00C80F6E" w:rsidP="00C80F6E">
      <w:pPr>
        <w:rPr>
          <w:rFonts w:ascii="Arial" w:hAnsi="Arial" w:cs="Arial"/>
        </w:rPr>
      </w:pPr>
      <w:r w:rsidRPr="00C80F6E">
        <w:rPr>
          <w:rFonts w:ascii="Arial" w:hAnsi="Arial" w:cs="Arial"/>
        </w:rPr>
        <w:t>Eelnõu näeb ette, et toetuse saaja peab olema taastuvelektrienergia tootjaga sõlminud § 3 punktis 83 nimetatud elektrilepingu ning tõendama taastuvelektri tarbimist päritolutunnistuste kustutamise kaudu.</w:t>
      </w:r>
    </w:p>
    <w:p w14:paraId="7899ABB2" w14:textId="77777777" w:rsidR="00C80F6E" w:rsidRPr="00C80F6E" w:rsidRDefault="00C80F6E" w:rsidP="00C80F6E">
      <w:pPr>
        <w:rPr>
          <w:rFonts w:ascii="Arial" w:hAnsi="Arial" w:cs="Arial"/>
        </w:rPr>
      </w:pPr>
      <w:r w:rsidRPr="00C80F6E">
        <w:rPr>
          <w:rFonts w:ascii="Arial" w:hAnsi="Arial" w:cs="Arial"/>
        </w:rPr>
        <w:t>Praktikas ei ole selliste lepingute sõlmimine tänases turuolukorras võimalik, kuna enamik taastuvelektri tootjaid ei paku bilansihalduse teenust, mis on eeltingimus otselepingute sõlmimiseks. Seetõttu ei ole ettevõtetel realistlikku võimalust seda kriteeriumi täita, kuigi nad võivad samal ajal osta 100% taastuvelektrit turupõhiselt läbi oma elektrimüüja.</w:t>
      </w:r>
    </w:p>
    <w:p w14:paraId="3A5CCF9D" w14:textId="77777777" w:rsidR="00C80F6E" w:rsidRDefault="00C80F6E" w:rsidP="00C80F6E">
      <w:pPr>
        <w:rPr>
          <w:rFonts w:ascii="Arial" w:hAnsi="Arial" w:cs="Arial"/>
        </w:rPr>
      </w:pPr>
      <w:r w:rsidRPr="00C80F6E">
        <w:rPr>
          <w:rFonts w:ascii="Arial" w:hAnsi="Arial" w:cs="Arial"/>
        </w:rPr>
        <w:t>Etteantud nõue erineb oluliselt tavapärasest turupraktikast ning ei vasta täielikult taastuvelektri kasutuse eesmärgile, kuna välistab ettevõtted, kes kasutavad taastuvelektrit läbi vahendajate, kuid ei saa seda otse tootjalt osta.</w:t>
      </w:r>
    </w:p>
    <w:p w14:paraId="77DB4E60" w14:textId="201E5DFF" w:rsidR="005A20A2" w:rsidRDefault="0064182C" w:rsidP="00C80F6E">
      <w:pPr>
        <w:rPr>
          <w:rFonts w:ascii="Arial" w:hAnsi="Arial" w:cs="Arial"/>
        </w:rPr>
      </w:pPr>
      <w:r w:rsidRPr="0064182C">
        <w:rPr>
          <w:rFonts w:ascii="Arial" w:hAnsi="Arial" w:cs="Arial"/>
          <w:b/>
          <w:bCs/>
        </w:rPr>
        <w:t>Paragrahvi 592 lõi</w:t>
      </w:r>
      <w:r w:rsidR="00477341">
        <w:rPr>
          <w:rFonts w:ascii="Arial" w:hAnsi="Arial" w:cs="Arial"/>
          <w:b/>
          <w:bCs/>
        </w:rPr>
        <w:t>ge</w:t>
      </w:r>
      <w:r w:rsidRPr="0064182C">
        <w:rPr>
          <w:rFonts w:ascii="Arial" w:hAnsi="Arial" w:cs="Arial"/>
          <w:b/>
          <w:bCs/>
        </w:rPr>
        <w:t xml:space="preserve"> 41 ja punkt 1</w:t>
      </w:r>
      <w:r w:rsidR="00477341">
        <w:rPr>
          <w:rFonts w:ascii="Arial" w:hAnsi="Arial" w:cs="Arial"/>
          <w:b/>
          <w:bCs/>
        </w:rPr>
        <w:t xml:space="preserve">- </w:t>
      </w:r>
      <w:r w:rsidRPr="0064182C">
        <w:rPr>
          <w:rFonts w:ascii="Arial" w:hAnsi="Arial" w:cs="Arial"/>
        </w:rPr>
        <w:t>taastuvenergia tasu vähendamismäära saab taotleda ettevõtja, kelle  aastane liitumispunktide põhine elektrienergia tarbimise maht on vähemalt kahel taotluse esitamisele eelnenud kolmest aastast üle 1 GWh.</w:t>
      </w:r>
    </w:p>
    <w:p w14:paraId="726FDDFB" w14:textId="131BC0B2" w:rsidR="007C0D76" w:rsidRPr="00C80F6E" w:rsidRDefault="00114A1B" w:rsidP="00C80F6E">
      <w:pPr>
        <w:rPr>
          <w:rFonts w:ascii="Arial" w:hAnsi="Arial" w:cs="Arial"/>
        </w:rPr>
      </w:pPr>
      <w:r>
        <w:rPr>
          <w:rFonts w:ascii="Arial" w:hAnsi="Arial" w:cs="Arial"/>
        </w:rPr>
        <w:t xml:space="preserve">Juhime tähelepanu, et kontsernidel </w:t>
      </w:r>
      <w:r w:rsidR="0027533B">
        <w:rPr>
          <w:rFonts w:ascii="Arial" w:hAnsi="Arial" w:cs="Arial"/>
        </w:rPr>
        <w:t>on</w:t>
      </w:r>
      <w:r w:rsidR="007C0D76" w:rsidRPr="007C0D76">
        <w:rPr>
          <w:rFonts w:ascii="Arial" w:hAnsi="Arial" w:cs="Arial"/>
        </w:rPr>
        <w:t xml:space="preserve"> mitmeid tootmisüksusi üle Eesti, millel igal ühel oma liitumispunkt, kuid need </w:t>
      </w:r>
      <w:r w:rsidR="0027533B">
        <w:rPr>
          <w:rFonts w:ascii="Arial" w:hAnsi="Arial" w:cs="Arial"/>
        </w:rPr>
        <w:t xml:space="preserve">erinevad ettevõtted </w:t>
      </w:r>
      <w:r w:rsidR="007C0D76" w:rsidRPr="007C0D76">
        <w:rPr>
          <w:rFonts w:ascii="Arial" w:hAnsi="Arial" w:cs="Arial"/>
        </w:rPr>
        <w:t xml:space="preserve">kuuluvad ühte kontserni. Sel juhul võib </w:t>
      </w:r>
      <w:r w:rsidR="00CB4E79">
        <w:rPr>
          <w:rFonts w:ascii="Arial" w:hAnsi="Arial" w:cs="Arial"/>
        </w:rPr>
        <w:t xml:space="preserve">tekkida olukord, kus </w:t>
      </w:r>
      <w:r w:rsidR="007C0D76" w:rsidRPr="007C0D76">
        <w:rPr>
          <w:rFonts w:ascii="Arial" w:hAnsi="Arial" w:cs="Arial"/>
        </w:rPr>
        <w:t>ettevõte jää</w:t>
      </w:r>
      <w:r w:rsidR="00CB4E79">
        <w:rPr>
          <w:rFonts w:ascii="Arial" w:hAnsi="Arial" w:cs="Arial"/>
        </w:rPr>
        <w:t>bki</w:t>
      </w:r>
      <w:r w:rsidR="007C0D76" w:rsidRPr="007C0D76">
        <w:rPr>
          <w:rFonts w:ascii="Arial" w:hAnsi="Arial" w:cs="Arial"/>
        </w:rPr>
        <w:t xml:space="preserve"> toetusest ilma, kuigi tema kogutarbimine ületab </w:t>
      </w:r>
      <w:r w:rsidR="00C364E9">
        <w:rPr>
          <w:rFonts w:ascii="Arial" w:hAnsi="Arial" w:cs="Arial"/>
        </w:rPr>
        <w:t>eelnõus</w:t>
      </w:r>
      <w:r w:rsidR="007C0D76" w:rsidRPr="007C0D76">
        <w:rPr>
          <w:rFonts w:ascii="Arial" w:hAnsi="Arial" w:cs="Arial"/>
        </w:rPr>
        <w:t xml:space="preserve"> kehtestatud piirmäära. </w:t>
      </w:r>
      <w:r w:rsidR="00C364E9">
        <w:rPr>
          <w:rFonts w:ascii="Arial" w:hAnsi="Arial" w:cs="Arial"/>
        </w:rPr>
        <w:t xml:space="preserve">Minu andmetel </w:t>
      </w:r>
      <w:r w:rsidR="007C0D76" w:rsidRPr="007C0D76">
        <w:rPr>
          <w:rFonts w:ascii="Arial" w:hAnsi="Arial" w:cs="Arial"/>
        </w:rPr>
        <w:t>enamus</w:t>
      </w:r>
      <w:r w:rsidR="005261A0">
        <w:rPr>
          <w:rFonts w:ascii="Arial" w:hAnsi="Arial" w:cs="Arial"/>
        </w:rPr>
        <w:t>te</w:t>
      </w:r>
      <w:r w:rsidR="007C0D76" w:rsidRPr="007C0D76">
        <w:rPr>
          <w:rFonts w:ascii="Arial" w:hAnsi="Arial" w:cs="Arial"/>
        </w:rPr>
        <w:t xml:space="preserve"> EL-i toetusskeemid</w:t>
      </w:r>
      <w:r w:rsidR="005261A0">
        <w:rPr>
          <w:rFonts w:ascii="Arial" w:hAnsi="Arial" w:cs="Arial"/>
        </w:rPr>
        <w:t>e</w:t>
      </w:r>
      <w:r w:rsidR="007C0D76" w:rsidRPr="007C0D76">
        <w:rPr>
          <w:rFonts w:ascii="Arial" w:hAnsi="Arial" w:cs="Arial"/>
        </w:rPr>
        <w:t xml:space="preserve">  puhul ja </w:t>
      </w:r>
      <w:r w:rsidR="003439F6">
        <w:rPr>
          <w:rFonts w:ascii="Arial" w:hAnsi="Arial" w:cs="Arial"/>
        </w:rPr>
        <w:t>vasta</w:t>
      </w:r>
      <w:r w:rsidR="007C0D76" w:rsidRPr="007C0D76">
        <w:rPr>
          <w:rFonts w:ascii="Arial" w:hAnsi="Arial" w:cs="Arial"/>
        </w:rPr>
        <w:t>valt riigiabireeglite</w:t>
      </w:r>
      <w:r w:rsidR="003439F6">
        <w:rPr>
          <w:rFonts w:ascii="Arial" w:hAnsi="Arial" w:cs="Arial"/>
        </w:rPr>
        <w:t xml:space="preserve">le </w:t>
      </w:r>
      <w:r w:rsidR="007C0D76" w:rsidRPr="007C0D76">
        <w:rPr>
          <w:rFonts w:ascii="Arial" w:hAnsi="Arial" w:cs="Arial"/>
        </w:rPr>
        <w:t>loetakse selliseid ettevõtteid koos ühe ettevõttena</w:t>
      </w:r>
      <w:r w:rsidR="008F16D6">
        <w:rPr>
          <w:rFonts w:ascii="Arial" w:hAnsi="Arial" w:cs="Arial"/>
        </w:rPr>
        <w:t xml:space="preserve"> – kontsernina ja peame mõistlikuks </w:t>
      </w:r>
      <w:r w:rsidR="003E6734">
        <w:rPr>
          <w:rFonts w:ascii="Arial" w:hAnsi="Arial" w:cs="Arial"/>
        </w:rPr>
        <w:t xml:space="preserve">ka selle toetuse puhul </w:t>
      </w:r>
      <w:r w:rsidR="007C0D76" w:rsidRPr="007C0D76">
        <w:rPr>
          <w:rFonts w:ascii="Arial" w:hAnsi="Arial" w:cs="Arial"/>
        </w:rPr>
        <w:t xml:space="preserve">arvestada </w:t>
      </w:r>
      <w:r w:rsidR="003E6734">
        <w:rPr>
          <w:rFonts w:ascii="Arial" w:hAnsi="Arial" w:cs="Arial"/>
        </w:rPr>
        <w:t>ko</w:t>
      </w:r>
      <w:r w:rsidR="007C0D76" w:rsidRPr="007C0D76">
        <w:rPr>
          <w:rFonts w:ascii="Arial" w:hAnsi="Arial" w:cs="Arial"/>
        </w:rPr>
        <w:t xml:space="preserve">ntsernipõhist </w:t>
      </w:r>
      <w:r w:rsidR="003E6734">
        <w:rPr>
          <w:rFonts w:ascii="Arial" w:hAnsi="Arial" w:cs="Arial"/>
        </w:rPr>
        <w:t xml:space="preserve">lähenemist ja </w:t>
      </w:r>
      <w:r w:rsidR="007C0D76" w:rsidRPr="007C0D76">
        <w:rPr>
          <w:rFonts w:ascii="Arial" w:hAnsi="Arial" w:cs="Arial"/>
        </w:rPr>
        <w:t>arvutust.</w:t>
      </w:r>
    </w:p>
    <w:p w14:paraId="15958EEF" w14:textId="77777777" w:rsidR="00C80F6E" w:rsidRPr="00CD1F4C" w:rsidRDefault="00C80F6E" w:rsidP="00C80F6E">
      <w:pPr>
        <w:rPr>
          <w:rFonts w:ascii="Arial" w:hAnsi="Arial" w:cs="Arial"/>
          <w:b/>
          <w:bCs/>
          <w:u w:val="single"/>
        </w:rPr>
      </w:pPr>
      <w:r w:rsidRPr="00CD1F4C">
        <w:rPr>
          <w:rFonts w:ascii="Arial" w:hAnsi="Arial" w:cs="Arial"/>
          <w:b/>
          <w:bCs/>
          <w:u w:val="single"/>
        </w:rPr>
        <w:t>Ettepanek:</w:t>
      </w:r>
    </w:p>
    <w:p w14:paraId="25991296" w14:textId="2F168EEF" w:rsidR="00C80F6E" w:rsidRPr="00CD1F4C" w:rsidRDefault="00C80F6E" w:rsidP="00C80F6E">
      <w:pPr>
        <w:rPr>
          <w:rFonts w:ascii="Arial" w:hAnsi="Arial" w:cs="Arial"/>
          <w:b/>
          <w:bCs/>
        </w:rPr>
      </w:pPr>
      <w:r w:rsidRPr="00CD1F4C">
        <w:rPr>
          <w:rFonts w:ascii="Arial" w:hAnsi="Arial" w:cs="Arial"/>
          <w:b/>
          <w:bCs/>
        </w:rPr>
        <w:t>Täpsustada eelnõus, et taastuvelektri tarbimist võib tõendada ka elektrimüüja kaudu ostetud ja päritolutunnistuste alusel kinnitatud taastuvelektri osakaalu põhjal, mitte üksnes otselepinguga tootjaga.</w:t>
      </w:r>
      <w:r w:rsidR="002A301F" w:rsidRPr="002A301F">
        <w:t xml:space="preserve"> </w:t>
      </w:r>
      <w:r w:rsidR="002A301F" w:rsidRPr="002A301F">
        <w:rPr>
          <w:b/>
          <w:bCs/>
        </w:rPr>
        <w:t>T</w:t>
      </w:r>
      <w:r w:rsidR="002A301F" w:rsidRPr="002A301F">
        <w:rPr>
          <w:rFonts w:ascii="Arial" w:hAnsi="Arial" w:cs="Arial"/>
          <w:b/>
          <w:bCs/>
        </w:rPr>
        <w:t>oetuse puhul arvestada kontsernipõhist lähenemist ja arvutust.</w:t>
      </w:r>
    </w:p>
    <w:p w14:paraId="6DB8BC5D" w14:textId="77777777" w:rsidR="00C80F6E" w:rsidRDefault="00C80F6E" w:rsidP="009E62D5">
      <w:pPr>
        <w:rPr>
          <w:rFonts w:ascii="Arial" w:hAnsi="Arial" w:cs="Arial"/>
        </w:rPr>
      </w:pPr>
    </w:p>
    <w:p w14:paraId="014D5254" w14:textId="75005AE1" w:rsidR="00386C2F" w:rsidRPr="00022032" w:rsidRDefault="002821D4" w:rsidP="00F20DF7">
      <w:pPr>
        <w:rPr>
          <w:rFonts w:ascii="Arial" w:hAnsi="Arial" w:cs="Arial"/>
        </w:rPr>
      </w:pPr>
      <w:r w:rsidRPr="00022032">
        <w:rPr>
          <w:rFonts w:ascii="Arial" w:hAnsi="Arial" w:cs="Arial"/>
        </w:rPr>
        <w:t xml:space="preserve">Loodame, et </w:t>
      </w:r>
      <w:r w:rsidR="00D93DE1" w:rsidRPr="00022032">
        <w:rPr>
          <w:rFonts w:ascii="Arial" w:hAnsi="Arial" w:cs="Arial"/>
        </w:rPr>
        <w:t>saame eelnõu menetlemise protsessis oma küsimustele vastused ning arvestate ka meie ettepanekutega</w:t>
      </w:r>
      <w:r w:rsidR="00022032" w:rsidRPr="00022032">
        <w:rPr>
          <w:rFonts w:ascii="Arial" w:hAnsi="Arial" w:cs="Arial"/>
        </w:rPr>
        <w:t>, mida oleme valmis täiendavalt selgitama.</w:t>
      </w:r>
    </w:p>
    <w:p w14:paraId="2CA3B2C0" w14:textId="77777777" w:rsidR="00AC51D6" w:rsidRPr="00022032" w:rsidRDefault="00AC51D6" w:rsidP="0028619E">
      <w:pPr>
        <w:rPr>
          <w:rFonts w:ascii="Arial" w:hAnsi="Arial" w:cs="Arial"/>
        </w:rPr>
      </w:pPr>
    </w:p>
    <w:p w14:paraId="5A180B2F" w14:textId="1521B168" w:rsidR="00352E34" w:rsidRPr="00E07092" w:rsidRDefault="00171C19" w:rsidP="0028619E">
      <w:pPr>
        <w:rPr>
          <w:rFonts w:ascii="Arial" w:hAnsi="Arial" w:cs="Arial"/>
        </w:rPr>
      </w:pPr>
      <w:r w:rsidRPr="00E07092">
        <w:rPr>
          <w:rFonts w:ascii="Arial" w:hAnsi="Arial" w:cs="Arial"/>
        </w:rPr>
        <w:t>Lugupidamisega</w:t>
      </w:r>
    </w:p>
    <w:p w14:paraId="2D1216A0" w14:textId="7AC0F103" w:rsidR="00171C19" w:rsidRPr="00E07092" w:rsidRDefault="00171C19" w:rsidP="0028619E">
      <w:pPr>
        <w:rPr>
          <w:rFonts w:ascii="Arial" w:hAnsi="Arial" w:cs="Arial"/>
        </w:rPr>
      </w:pPr>
      <w:r w:rsidRPr="00E07092">
        <w:rPr>
          <w:rFonts w:ascii="Arial" w:hAnsi="Arial" w:cs="Arial"/>
        </w:rPr>
        <w:t>Sirje Potisepp</w:t>
      </w:r>
    </w:p>
    <w:p w14:paraId="0CB6FA31" w14:textId="23BCE0E6" w:rsidR="00171C19" w:rsidRPr="00E07092" w:rsidRDefault="00171C19" w:rsidP="0028619E">
      <w:pPr>
        <w:rPr>
          <w:rFonts w:ascii="Arial" w:hAnsi="Arial" w:cs="Arial"/>
        </w:rPr>
      </w:pPr>
      <w:r w:rsidRPr="00E07092">
        <w:rPr>
          <w:rFonts w:ascii="Arial" w:hAnsi="Arial" w:cs="Arial"/>
        </w:rPr>
        <w:t>Toiduliidu juhataja</w:t>
      </w:r>
    </w:p>
    <w:p w14:paraId="6771F00D" w14:textId="77777777" w:rsidR="00352E34" w:rsidRPr="00E07092" w:rsidRDefault="00352E34" w:rsidP="0028619E">
      <w:pPr>
        <w:rPr>
          <w:rFonts w:ascii="Arial" w:hAnsi="Arial" w:cs="Arial"/>
        </w:rPr>
      </w:pPr>
    </w:p>
    <w:sectPr w:rsidR="00352E34" w:rsidRPr="00E07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35184"/>
    <w:multiLevelType w:val="hybridMultilevel"/>
    <w:tmpl w:val="25102F86"/>
    <w:lvl w:ilvl="0" w:tplc="5434ADA6">
      <w:numFmt w:val="bullet"/>
      <w:lvlText w:val="-"/>
      <w:lvlJc w:val="left"/>
      <w:pPr>
        <w:ind w:left="720" w:hanging="360"/>
      </w:pPr>
      <w:rPr>
        <w:rFonts w:ascii="Calibri" w:eastAsiaTheme="minorEastAsia"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D3475E0"/>
    <w:multiLevelType w:val="hybridMultilevel"/>
    <w:tmpl w:val="831A249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66433294">
    <w:abstractNumId w:val="0"/>
  </w:num>
  <w:num w:numId="2" w16cid:durableId="115395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A5A"/>
    <w:rsid w:val="00000578"/>
    <w:rsid w:val="00011FC4"/>
    <w:rsid w:val="000159A3"/>
    <w:rsid w:val="0002189C"/>
    <w:rsid w:val="00021E69"/>
    <w:rsid w:val="00022032"/>
    <w:rsid w:val="00022C30"/>
    <w:rsid w:val="0002429E"/>
    <w:rsid w:val="00024D5C"/>
    <w:rsid w:val="00032B94"/>
    <w:rsid w:val="0004286A"/>
    <w:rsid w:val="00046604"/>
    <w:rsid w:val="000565E8"/>
    <w:rsid w:val="00057993"/>
    <w:rsid w:val="000675E5"/>
    <w:rsid w:val="000753E5"/>
    <w:rsid w:val="00076571"/>
    <w:rsid w:val="00091BB7"/>
    <w:rsid w:val="000A5742"/>
    <w:rsid w:val="000A7706"/>
    <w:rsid w:val="000C12B9"/>
    <w:rsid w:val="000C3647"/>
    <w:rsid w:val="000C4944"/>
    <w:rsid w:val="000C6E6F"/>
    <w:rsid w:val="000D105B"/>
    <w:rsid w:val="000E150B"/>
    <w:rsid w:val="000F001D"/>
    <w:rsid w:val="000F0E06"/>
    <w:rsid w:val="000F6363"/>
    <w:rsid w:val="000F72F6"/>
    <w:rsid w:val="001143A9"/>
    <w:rsid w:val="00114A1B"/>
    <w:rsid w:val="00120081"/>
    <w:rsid w:val="00120ECE"/>
    <w:rsid w:val="0012258D"/>
    <w:rsid w:val="00133679"/>
    <w:rsid w:val="00140DDA"/>
    <w:rsid w:val="00162114"/>
    <w:rsid w:val="00171C19"/>
    <w:rsid w:val="00176347"/>
    <w:rsid w:val="00183BDE"/>
    <w:rsid w:val="001851FF"/>
    <w:rsid w:val="00194E7C"/>
    <w:rsid w:val="00195F22"/>
    <w:rsid w:val="0019613A"/>
    <w:rsid w:val="001A067B"/>
    <w:rsid w:val="001A393C"/>
    <w:rsid w:val="001A721B"/>
    <w:rsid w:val="001B6460"/>
    <w:rsid w:val="001B6F5D"/>
    <w:rsid w:val="001B79F7"/>
    <w:rsid w:val="001D1554"/>
    <w:rsid w:val="001D4513"/>
    <w:rsid w:val="001D7E54"/>
    <w:rsid w:val="001E229F"/>
    <w:rsid w:val="001E73C3"/>
    <w:rsid w:val="001F0D32"/>
    <w:rsid w:val="001F4210"/>
    <w:rsid w:val="00200EFB"/>
    <w:rsid w:val="00212B33"/>
    <w:rsid w:val="00220B88"/>
    <w:rsid w:val="00227F3A"/>
    <w:rsid w:val="0023144C"/>
    <w:rsid w:val="0023185E"/>
    <w:rsid w:val="00235F2D"/>
    <w:rsid w:val="00256413"/>
    <w:rsid w:val="00271DD3"/>
    <w:rsid w:val="0027533B"/>
    <w:rsid w:val="00276733"/>
    <w:rsid w:val="00276960"/>
    <w:rsid w:val="002821D4"/>
    <w:rsid w:val="0028619E"/>
    <w:rsid w:val="00286883"/>
    <w:rsid w:val="002933CB"/>
    <w:rsid w:val="00294CC3"/>
    <w:rsid w:val="00297470"/>
    <w:rsid w:val="002A0F0E"/>
    <w:rsid w:val="002A301F"/>
    <w:rsid w:val="002B1194"/>
    <w:rsid w:val="002B3DE5"/>
    <w:rsid w:val="002B5C6A"/>
    <w:rsid w:val="002C01FD"/>
    <w:rsid w:val="002C1CEF"/>
    <w:rsid w:val="002C30DE"/>
    <w:rsid w:val="002C631A"/>
    <w:rsid w:val="002C776A"/>
    <w:rsid w:val="002D6945"/>
    <w:rsid w:val="002E0C71"/>
    <w:rsid w:val="002E57D5"/>
    <w:rsid w:val="002E6F93"/>
    <w:rsid w:val="002F38B2"/>
    <w:rsid w:val="002F6F0E"/>
    <w:rsid w:val="00300D6B"/>
    <w:rsid w:val="00303BEB"/>
    <w:rsid w:val="00304932"/>
    <w:rsid w:val="00310FB3"/>
    <w:rsid w:val="00330B84"/>
    <w:rsid w:val="0033499C"/>
    <w:rsid w:val="00336E97"/>
    <w:rsid w:val="00341019"/>
    <w:rsid w:val="003431F8"/>
    <w:rsid w:val="003439F6"/>
    <w:rsid w:val="00345367"/>
    <w:rsid w:val="003511FA"/>
    <w:rsid w:val="00352E34"/>
    <w:rsid w:val="00372D74"/>
    <w:rsid w:val="00382CDA"/>
    <w:rsid w:val="003865CF"/>
    <w:rsid w:val="00386C2F"/>
    <w:rsid w:val="0039551F"/>
    <w:rsid w:val="003B2867"/>
    <w:rsid w:val="003B54D4"/>
    <w:rsid w:val="003C084F"/>
    <w:rsid w:val="003C1412"/>
    <w:rsid w:val="003C341B"/>
    <w:rsid w:val="003C3E13"/>
    <w:rsid w:val="003C49F5"/>
    <w:rsid w:val="003D5271"/>
    <w:rsid w:val="003D60BB"/>
    <w:rsid w:val="003E6734"/>
    <w:rsid w:val="003F4883"/>
    <w:rsid w:val="0040369E"/>
    <w:rsid w:val="00405D78"/>
    <w:rsid w:val="00407829"/>
    <w:rsid w:val="00413610"/>
    <w:rsid w:val="00416CF8"/>
    <w:rsid w:val="0042740A"/>
    <w:rsid w:val="0043353D"/>
    <w:rsid w:val="00440682"/>
    <w:rsid w:val="00440BF0"/>
    <w:rsid w:val="004410CA"/>
    <w:rsid w:val="004427A5"/>
    <w:rsid w:val="004513D5"/>
    <w:rsid w:val="0046078C"/>
    <w:rsid w:val="00462955"/>
    <w:rsid w:val="004671E0"/>
    <w:rsid w:val="00470A2C"/>
    <w:rsid w:val="00473708"/>
    <w:rsid w:val="00477341"/>
    <w:rsid w:val="00482E0E"/>
    <w:rsid w:val="00486FF2"/>
    <w:rsid w:val="004934F1"/>
    <w:rsid w:val="004A13A3"/>
    <w:rsid w:val="004A1A6A"/>
    <w:rsid w:val="004A2F0D"/>
    <w:rsid w:val="004A61E7"/>
    <w:rsid w:val="004A7372"/>
    <w:rsid w:val="004B54C5"/>
    <w:rsid w:val="004B77D3"/>
    <w:rsid w:val="004C6CBD"/>
    <w:rsid w:val="004D121B"/>
    <w:rsid w:val="004D5173"/>
    <w:rsid w:val="004D659B"/>
    <w:rsid w:val="004E3B76"/>
    <w:rsid w:val="004E626F"/>
    <w:rsid w:val="004F15D5"/>
    <w:rsid w:val="00505B22"/>
    <w:rsid w:val="0050636A"/>
    <w:rsid w:val="00507BFC"/>
    <w:rsid w:val="00511329"/>
    <w:rsid w:val="005261A0"/>
    <w:rsid w:val="00542E85"/>
    <w:rsid w:val="0055006A"/>
    <w:rsid w:val="0055744F"/>
    <w:rsid w:val="0056456D"/>
    <w:rsid w:val="00571F89"/>
    <w:rsid w:val="00572D7A"/>
    <w:rsid w:val="00577249"/>
    <w:rsid w:val="00580B1F"/>
    <w:rsid w:val="00583C54"/>
    <w:rsid w:val="00586FBB"/>
    <w:rsid w:val="005908C1"/>
    <w:rsid w:val="00592825"/>
    <w:rsid w:val="0059569E"/>
    <w:rsid w:val="00596848"/>
    <w:rsid w:val="005A0A3A"/>
    <w:rsid w:val="005A20A2"/>
    <w:rsid w:val="005A47DB"/>
    <w:rsid w:val="005A67A0"/>
    <w:rsid w:val="005B047C"/>
    <w:rsid w:val="005B1595"/>
    <w:rsid w:val="005B4115"/>
    <w:rsid w:val="005B5657"/>
    <w:rsid w:val="005D28F6"/>
    <w:rsid w:val="005D458E"/>
    <w:rsid w:val="005E2388"/>
    <w:rsid w:val="005E4631"/>
    <w:rsid w:val="005E4D90"/>
    <w:rsid w:val="005F3273"/>
    <w:rsid w:val="005F3DFD"/>
    <w:rsid w:val="005F54BD"/>
    <w:rsid w:val="005F7E63"/>
    <w:rsid w:val="00604F62"/>
    <w:rsid w:val="00606DD1"/>
    <w:rsid w:val="00613B73"/>
    <w:rsid w:val="006145B9"/>
    <w:rsid w:val="00614E50"/>
    <w:rsid w:val="00615D9C"/>
    <w:rsid w:val="006166A2"/>
    <w:rsid w:val="00621EDE"/>
    <w:rsid w:val="0062270F"/>
    <w:rsid w:val="006279BB"/>
    <w:rsid w:val="00632243"/>
    <w:rsid w:val="0064182C"/>
    <w:rsid w:val="00642D6E"/>
    <w:rsid w:val="006437E4"/>
    <w:rsid w:val="00643AC2"/>
    <w:rsid w:val="006560C6"/>
    <w:rsid w:val="0066001D"/>
    <w:rsid w:val="0066213B"/>
    <w:rsid w:val="00663EBC"/>
    <w:rsid w:val="00664075"/>
    <w:rsid w:val="00667ABD"/>
    <w:rsid w:val="006722BA"/>
    <w:rsid w:val="00674449"/>
    <w:rsid w:val="00674672"/>
    <w:rsid w:val="0068147C"/>
    <w:rsid w:val="0068525F"/>
    <w:rsid w:val="00693C5D"/>
    <w:rsid w:val="00693DE9"/>
    <w:rsid w:val="00694338"/>
    <w:rsid w:val="006A1F9F"/>
    <w:rsid w:val="006A60EE"/>
    <w:rsid w:val="006B20B6"/>
    <w:rsid w:val="006D4606"/>
    <w:rsid w:val="006D7F7B"/>
    <w:rsid w:val="006F2069"/>
    <w:rsid w:val="006F2C44"/>
    <w:rsid w:val="006F5052"/>
    <w:rsid w:val="006F5A06"/>
    <w:rsid w:val="0070049B"/>
    <w:rsid w:val="00704E55"/>
    <w:rsid w:val="0071723C"/>
    <w:rsid w:val="00731AE9"/>
    <w:rsid w:val="00733128"/>
    <w:rsid w:val="00737C26"/>
    <w:rsid w:val="00740CB0"/>
    <w:rsid w:val="0075599D"/>
    <w:rsid w:val="0075786B"/>
    <w:rsid w:val="007744D9"/>
    <w:rsid w:val="007805A4"/>
    <w:rsid w:val="0078637E"/>
    <w:rsid w:val="00790246"/>
    <w:rsid w:val="00790A76"/>
    <w:rsid w:val="007913B1"/>
    <w:rsid w:val="00791597"/>
    <w:rsid w:val="007924CB"/>
    <w:rsid w:val="007B7453"/>
    <w:rsid w:val="007C0D76"/>
    <w:rsid w:val="007C0FA2"/>
    <w:rsid w:val="007C4DBC"/>
    <w:rsid w:val="007D0409"/>
    <w:rsid w:val="007D04D7"/>
    <w:rsid w:val="007D3C5A"/>
    <w:rsid w:val="007D5DA5"/>
    <w:rsid w:val="008135E3"/>
    <w:rsid w:val="0081406B"/>
    <w:rsid w:val="00821C3A"/>
    <w:rsid w:val="008221CE"/>
    <w:rsid w:val="00822BDF"/>
    <w:rsid w:val="00833578"/>
    <w:rsid w:val="00833A5A"/>
    <w:rsid w:val="00844D56"/>
    <w:rsid w:val="008579D7"/>
    <w:rsid w:val="00860A62"/>
    <w:rsid w:val="00860DAB"/>
    <w:rsid w:val="00862074"/>
    <w:rsid w:val="008672CC"/>
    <w:rsid w:val="00867DD9"/>
    <w:rsid w:val="00872600"/>
    <w:rsid w:val="00874E84"/>
    <w:rsid w:val="0087753C"/>
    <w:rsid w:val="00891BCF"/>
    <w:rsid w:val="008932AD"/>
    <w:rsid w:val="008A094A"/>
    <w:rsid w:val="008B4B5F"/>
    <w:rsid w:val="008D5F3A"/>
    <w:rsid w:val="008D7C37"/>
    <w:rsid w:val="008E49EE"/>
    <w:rsid w:val="008F16D6"/>
    <w:rsid w:val="008F21B1"/>
    <w:rsid w:val="008F6E99"/>
    <w:rsid w:val="00903ABA"/>
    <w:rsid w:val="00904341"/>
    <w:rsid w:val="009047A5"/>
    <w:rsid w:val="009047F7"/>
    <w:rsid w:val="009112AE"/>
    <w:rsid w:val="00914012"/>
    <w:rsid w:val="00914051"/>
    <w:rsid w:val="00930D33"/>
    <w:rsid w:val="00942170"/>
    <w:rsid w:val="00943EDE"/>
    <w:rsid w:val="00957470"/>
    <w:rsid w:val="00960285"/>
    <w:rsid w:val="00962F08"/>
    <w:rsid w:val="00967CA7"/>
    <w:rsid w:val="0097520A"/>
    <w:rsid w:val="00975D9B"/>
    <w:rsid w:val="009766F2"/>
    <w:rsid w:val="00982FB2"/>
    <w:rsid w:val="00983E33"/>
    <w:rsid w:val="00984799"/>
    <w:rsid w:val="0099133E"/>
    <w:rsid w:val="009927D2"/>
    <w:rsid w:val="00992DDF"/>
    <w:rsid w:val="00993F55"/>
    <w:rsid w:val="009A2EF0"/>
    <w:rsid w:val="009A505E"/>
    <w:rsid w:val="009A585C"/>
    <w:rsid w:val="009B1B97"/>
    <w:rsid w:val="009C3DF8"/>
    <w:rsid w:val="009D0EE5"/>
    <w:rsid w:val="009D1A8A"/>
    <w:rsid w:val="009D52EC"/>
    <w:rsid w:val="009E0E27"/>
    <w:rsid w:val="009E4361"/>
    <w:rsid w:val="009E487F"/>
    <w:rsid w:val="009E5648"/>
    <w:rsid w:val="009E62D5"/>
    <w:rsid w:val="009E79EB"/>
    <w:rsid w:val="009F750D"/>
    <w:rsid w:val="00A02534"/>
    <w:rsid w:val="00A06317"/>
    <w:rsid w:val="00A0786A"/>
    <w:rsid w:val="00A174DF"/>
    <w:rsid w:val="00A203D2"/>
    <w:rsid w:val="00A27F93"/>
    <w:rsid w:val="00A32F23"/>
    <w:rsid w:val="00A34AF3"/>
    <w:rsid w:val="00A356B6"/>
    <w:rsid w:val="00A37273"/>
    <w:rsid w:val="00A5304B"/>
    <w:rsid w:val="00A63927"/>
    <w:rsid w:val="00A66FAE"/>
    <w:rsid w:val="00A71148"/>
    <w:rsid w:val="00A71477"/>
    <w:rsid w:val="00A75FB5"/>
    <w:rsid w:val="00A808D5"/>
    <w:rsid w:val="00A87094"/>
    <w:rsid w:val="00A87394"/>
    <w:rsid w:val="00A87FD4"/>
    <w:rsid w:val="00A92E9A"/>
    <w:rsid w:val="00AA6B65"/>
    <w:rsid w:val="00AB4BDC"/>
    <w:rsid w:val="00AC1969"/>
    <w:rsid w:val="00AC31EB"/>
    <w:rsid w:val="00AC51D6"/>
    <w:rsid w:val="00AD55B0"/>
    <w:rsid w:val="00AE18A2"/>
    <w:rsid w:val="00AE731F"/>
    <w:rsid w:val="00AF4EAD"/>
    <w:rsid w:val="00B01509"/>
    <w:rsid w:val="00B0296B"/>
    <w:rsid w:val="00B03225"/>
    <w:rsid w:val="00B07BF8"/>
    <w:rsid w:val="00B10F79"/>
    <w:rsid w:val="00B15D95"/>
    <w:rsid w:val="00B15FCC"/>
    <w:rsid w:val="00B178A2"/>
    <w:rsid w:val="00B376BC"/>
    <w:rsid w:val="00B4018B"/>
    <w:rsid w:val="00B51302"/>
    <w:rsid w:val="00B51883"/>
    <w:rsid w:val="00B52DCC"/>
    <w:rsid w:val="00B556C8"/>
    <w:rsid w:val="00B63AC2"/>
    <w:rsid w:val="00B70272"/>
    <w:rsid w:val="00B80901"/>
    <w:rsid w:val="00B848C2"/>
    <w:rsid w:val="00B87FBD"/>
    <w:rsid w:val="00BA29D9"/>
    <w:rsid w:val="00BA460D"/>
    <w:rsid w:val="00BA545C"/>
    <w:rsid w:val="00BA5BD8"/>
    <w:rsid w:val="00BA687B"/>
    <w:rsid w:val="00BA6A43"/>
    <w:rsid w:val="00BB113D"/>
    <w:rsid w:val="00BC336A"/>
    <w:rsid w:val="00BD62E3"/>
    <w:rsid w:val="00BE3DB8"/>
    <w:rsid w:val="00BE6B07"/>
    <w:rsid w:val="00BE7C0B"/>
    <w:rsid w:val="00C02314"/>
    <w:rsid w:val="00C100DC"/>
    <w:rsid w:val="00C1199B"/>
    <w:rsid w:val="00C11B76"/>
    <w:rsid w:val="00C12C25"/>
    <w:rsid w:val="00C32BDE"/>
    <w:rsid w:val="00C352F1"/>
    <w:rsid w:val="00C364E9"/>
    <w:rsid w:val="00C37E65"/>
    <w:rsid w:val="00C537A2"/>
    <w:rsid w:val="00C648FB"/>
    <w:rsid w:val="00C6502E"/>
    <w:rsid w:val="00C70603"/>
    <w:rsid w:val="00C80F6E"/>
    <w:rsid w:val="00C856AE"/>
    <w:rsid w:val="00C87111"/>
    <w:rsid w:val="00C97B07"/>
    <w:rsid w:val="00C97E20"/>
    <w:rsid w:val="00CA4596"/>
    <w:rsid w:val="00CA7F88"/>
    <w:rsid w:val="00CB4D87"/>
    <w:rsid w:val="00CB4E79"/>
    <w:rsid w:val="00CC4D68"/>
    <w:rsid w:val="00CC5BE5"/>
    <w:rsid w:val="00CC7E49"/>
    <w:rsid w:val="00CC7F5F"/>
    <w:rsid w:val="00CD1949"/>
    <w:rsid w:val="00CD1F4C"/>
    <w:rsid w:val="00CE4110"/>
    <w:rsid w:val="00CE5DF3"/>
    <w:rsid w:val="00CF04EA"/>
    <w:rsid w:val="00CF0C6F"/>
    <w:rsid w:val="00CF2655"/>
    <w:rsid w:val="00CF654F"/>
    <w:rsid w:val="00D053F3"/>
    <w:rsid w:val="00D06168"/>
    <w:rsid w:val="00D12C53"/>
    <w:rsid w:val="00D210BB"/>
    <w:rsid w:val="00D21282"/>
    <w:rsid w:val="00D21742"/>
    <w:rsid w:val="00D22100"/>
    <w:rsid w:val="00D303E1"/>
    <w:rsid w:val="00D33855"/>
    <w:rsid w:val="00D342F0"/>
    <w:rsid w:val="00D34474"/>
    <w:rsid w:val="00D34A2D"/>
    <w:rsid w:val="00D61872"/>
    <w:rsid w:val="00D66117"/>
    <w:rsid w:val="00D817D2"/>
    <w:rsid w:val="00D81A4E"/>
    <w:rsid w:val="00D87DA4"/>
    <w:rsid w:val="00D93DE1"/>
    <w:rsid w:val="00DB2127"/>
    <w:rsid w:val="00DB512F"/>
    <w:rsid w:val="00DC5407"/>
    <w:rsid w:val="00DC6AF8"/>
    <w:rsid w:val="00DD06FC"/>
    <w:rsid w:val="00DE2072"/>
    <w:rsid w:val="00DE3C68"/>
    <w:rsid w:val="00DE55BE"/>
    <w:rsid w:val="00DE5BAE"/>
    <w:rsid w:val="00DF013B"/>
    <w:rsid w:val="00DF750B"/>
    <w:rsid w:val="00E0251B"/>
    <w:rsid w:val="00E04077"/>
    <w:rsid w:val="00E04EC5"/>
    <w:rsid w:val="00E07092"/>
    <w:rsid w:val="00E1124C"/>
    <w:rsid w:val="00E222CA"/>
    <w:rsid w:val="00E2303F"/>
    <w:rsid w:val="00E31E5B"/>
    <w:rsid w:val="00E32606"/>
    <w:rsid w:val="00E36968"/>
    <w:rsid w:val="00E41F09"/>
    <w:rsid w:val="00E424D1"/>
    <w:rsid w:val="00E45705"/>
    <w:rsid w:val="00E55E20"/>
    <w:rsid w:val="00E60FCD"/>
    <w:rsid w:val="00E655FE"/>
    <w:rsid w:val="00E70108"/>
    <w:rsid w:val="00E747DF"/>
    <w:rsid w:val="00E7714D"/>
    <w:rsid w:val="00E811F5"/>
    <w:rsid w:val="00E82AC9"/>
    <w:rsid w:val="00E87DD4"/>
    <w:rsid w:val="00EA449B"/>
    <w:rsid w:val="00EA7BC0"/>
    <w:rsid w:val="00EC02D1"/>
    <w:rsid w:val="00EC1F86"/>
    <w:rsid w:val="00ED5C40"/>
    <w:rsid w:val="00EE0771"/>
    <w:rsid w:val="00EE30DC"/>
    <w:rsid w:val="00EE3D31"/>
    <w:rsid w:val="00EE45DB"/>
    <w:rsid w:val="00F018FC"/>
    <w:rsid w:val="00F01F42"/>
    <w:rsid w:val="00F06221"/>
    <w:rsid w:val="00F11CC3"/>
    <w:rsid w:val="00F15A1A"/>
    <w:rsid w:val="00F20DF7"/>
    <w:rsid w:val="00F23471"/>
    <w:rsid w:val="00F23558"/>
    <w:rsid w:val="00F24698"/>
    <w:rsid w:val="00F3626D"/>
    <w:rsid w:val="00F419A1"/>
    <w:rsid w:val="00F55417"/>
    <w:rsid w:val="00F57A5C"/>
    <w:rsid w:val="00F6704A"/>
    <w:rsid w:val="00F67D31"/>
    <w:rsid w:val="00F7074B"/>
    <w:rsid w:val="00F73EAF"/>
    <w:rsid w:val="00F86896"/>
    <w:rsid w:val="00F871AC"/>
    <w:rsid w:val="00F96131"/>
    <w:rsid w:val="00FA5E17"/>
    <w:rsid w:val="00FB54B7"/>
    <w:rsid w:val="00FB6D0D"/>
    <w:rsid w:val="00FC3810"/>
    <w:rsid w:val="00FC5E81"/>
    <w:rsid w:val="00FC6543"/>
    <w:rsid w:val="00FD7428"/>
    <w:rsid w:val="00FD789D"/>
    <w:rsid w:val="00FE3D2C"/>
    <w:rsid w:val="00FE46B6"/>
    <w:rsid w:val="00FE4EBF"/>
    <w:rsid w:val="00FE5CBB"/>
    <w:rsid w:val="00FE5CBD"/>
    <w:rsid w:val="00FF06B9"/>
    <w:rsid w:val="00FF2C22"/>
    <w:rsid w:val="00FF37B6"/>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8324"/>
  <w15:chartTrackingRefBased/>
  <w15:docId w15:val="{BED65B24-0B49-4E4F-983A-8256FE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1B"/>
    <w:pPr>
      <w:ind w:left="720"/>
      <w:contextualSpacing/>
    </w:pPr>
  </w:style>
  <w:style w:type="paragraph" w:styleId="NoSpacing">
    <w:name w:val="No Spacing"/>
    <w:uiPriority w:val="1"/>
    <w:qFormat/>
    <w:rsid w:val="00A34AF3"/>
    <w:pPr>
      <w:spacing w:after="0" w:line="240" w:lineRule="auto"/>
    </w:pPr>
  </w:style>
  <w:style w:type="character" w:styleId="Hyperlink">
    <w:name w:val="Hyperlink"/>
    <w:basedOn w:val="DefaultParagraphFont"/>
    <w:uiPriority w:val="99"/>
    <w:unhideWhenUsed/>
    <w:rsid w:val="004A7372"/>
    <w:rPr>
      <w:color w:val="0563C1" w:themeColor="hyperlink"/>
      <w:u w:val="single"/>
    </w:rPr>
  </w:style>
  <w:style w:type="character" w:styleId="UnresolvedMention">
    <w:name w:val="Unresolved Mention"/>
    <w:basedOn w:val="DefaultParagraphFont"/>
    <w:uiPriority w:val="99"/>
    <w:semiHidden/>
    <w:unhideWhenUsed/>
    <w:rsid w:val="004A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spar.peek@mkm.ee" TargetMode="External"/><Relationship Id="rId5" Type="http://schemas.openxmlformats.org/officeDocument/2006/relationships/styles" Target="styles.xml"/><Relationship Id="rId10" Type="http://schemas.openxmlformats.org/officeDocument/2006/relationships/hyperlink" Target="mailto:erkki.keldo@mkm.ee" TargetMode="External"/><Relationship Id="rId4" Type="http://schemas.openxmlformats.org/officeDocument/2006/relationships/numbering" Target="numbering.xml"/><Relationship Id="rId9" Type="http://schemas.openxmlformats.org/officeDocument/2006/relationships/hyperlink" Target="mailto:andres.sutt@kliimaministeeriu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D16E2CA00CAC4A9B9FB5A1A2757766" ma:contentTypeVersion="18" ma:contentTypeDescription="Create a new document." ma:contentTypeScope="" ma:versionID="1988a3a76ccf770046e29b059296abba">
  <xsd:schema xmlns:xsd="http://www.w3.org/2001/XMLSchema" xmlns:xs="http://www.w3.org/2001/XMLSchema" xmlns:p="http://schemas.microsoft.com/office/2006/metadata/properties" xmlns:ns2="28f2cb6d-e467-4032-b8c4-97ecc9e2c961" xmlns:ns3="0996f12b-2404-498b-9624-2b6cc9fc81b2" targetNamespace="http://schemas.microsoft.com/office/2006/metadata/properties" ma:root="true" ma:fieldsID="bf2563d88cf55a7bee138912febbd4e5" ns2:_="" ns3:_="">
    <xsd:import namespace="28f2cb6d-e467-4032-b8c4-97ecc9e2c961"/>
    <xsd:import namespace="0996f12b-2404-498b-9624-2b6cc9fc81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2cb6d-e467-4032-b8c4-97ecc9e2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f9b51-93a6-4c73-ba54-0a409cf0f2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96f12b-2404-498b-9624-2b6cc9fc81b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255b66-363f-4fc6-9082-23d4ea7d71dc}" ma:internalName="TaxCatchAll" ma:showField="CatchAllData" ma:web="0996f12b-2404-498b-9624-2b6cc9fc8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96f12b-2404-498b-9624-2b6cc9fc81b2" xsi:nil="true"/>
    <lcf76f155ced4ddcb4097134ff3c332f xmlns="28f2cb6d-e467-4032-b8c4-97ecc9e2c9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4AD68-4A74-4A27-9C56-76854022730B}">
  <ds:schemaRefs>
    <ds:schemaRef ds:uri="http://schemas.microsoft.com/sharepoint/v3/contenttype/forms"/>
  </ds:schemaRefs>
</ds:datastoreItem>
</file>

<file path=customXml/itemProps2.xml><?xml version="1.0" encoding="utf-8"?>
<ds:datastoreItem xmlns:ds="http://schemas.openxmlformats.org/officeDocument/2006/customXml" ds:itemID="{5C24DD7F-AA74-41E8-B22E-2343DB12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2cb6d-e467-4032-b8c4-97ecc9e2c961"/>
    <ds:schemaRef ds:uri="0996f12b-2404-498b-9624-2b6cc9fc8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BCA27-F988-432D-AB75-F762E29ACBA7}">
  <ds:schemaRefs>
    <ds:schemaRef ds:uri="http://schemas.microsoft.com/office/2006/metadata/properties"/>
    <ds:schemaRef ds:uri="http://schemas.microsoft.com/office/infopath/2007/PartnerControls"/>
    <ds:schemaRef ds:uri="0996f12b-2404-498b-9624-2b6cc9fc81b2"/>
    <ds:schemaRef ds:uri="28f2cb6d-e467-4032-b8c4-97ecc9e2c961"/>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1270</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Üllar Huik</dc:creator>
  <cp:keywords/>
  <dc:description/>
  <cp:lastModifiedBy>Sirje Potisepp</cp:lastModifiedBy>
  <cp:revision>78</cp:revision>
  <dcterms:created xsi:type="dcterms:W3CDTF">2025-11-13T09:59:00Z</dcterms:created>
  <dcterms:modified xsi:type="dcterms:W3CDTF">2025-11-13T15:05:00Z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0x01010068D16E2CA00CAC4A9B9FB5A1A2757766</vt:lpwstr>
  </property>
  <property fmtid="{D5CDD505-2E9C-101B-9397-08002B2CF9AE}" pid="3" name="MediaServiceImageTags">
    <vt:lpwstr/>
  </property>
</Properties>
</file>